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Cs w:val="28"/>
        </w:rPr>
      </w:pPr>
      <w:r>
        <w:rPr>
          <w:rFonts w:ascii="Times New Roman" w:hAnsi="Times New Roman"/>
          <w:b/>
          <w:szCs w:val="28"/>
        </w:rPr>
        <w:t>СОГЛАШЕНИЕ</w:t>
      </w:r>
    </w:p>
    <w:p>
      <w:pPr>
        <w:pStyle w:val="Normal"/>
        <w:jc w:val="center"/>
        <w:rPr>
          <w:rFonts w:ascii="Times New Roman" w:hAnsi="Times New Roman"/>
          <w:b/>
          <w:b/>
          <w:szCs w:val="28"/>
        </w:rPr>
      </w:pPr>
      <w:r>
        <w:rPr>
          <w:rFonts w:ascii="Times New Roman" w:hAnsi="Times New Roman"/>
          <w:b/>
          <w:szCs w:val="28"/>
        </w:rPr>
        <w:t xml:space="preserve">об использовании электронных документов </w:t>
      </w:r>
    </w:p>
    <w:p>
      <w:pPr>
        <w:pStyle w:val="Normal"/>
        <w:jc w:val="center"/>
        <w:rPr>
          <w:rFonts w:ascii="Times New Roman" w:hAnsi="Times New Roman"/>
          <w:b/>
          <w:b/>
          <w:szCs w:val="28"/>
        </w:rPr>
      </w:pPr>
      <w:r>
        <w:rPr>
          <w:rFonts w:ascii="Times New Roman" w:hAnsi="Times New Roman"/>
          <w:b/>
          <w:szCs w:val="28"/>
        </w:rPr>
      </w:r>
    </w:p>
    <w:tbl>
      <w:tblPr>
        <w:tblW w:w="10314" w:type="dxa"/>
        <w:jc w:val="left"/>
        <w:tblInd w:w="0" w:type="dxa"/>
        <w:tblLayout w:type="fixed"/>
        <w:tblCellMar>
          <w:top w:w="0" w:type="dxa"/>
          <w:left w:w="108" w:type="dxa"/>
          <w:bottom w:w="0" w:type="dxa"/>
          <w:right w:w="108" w:type="dxa"/>
        </w:tblCellMar>
        <w:tblLook w:lastRow="0" w:firstRow="0" w:lastColumn="0" w:firstColumn="0" w:val="0000" w:noHBand="0" w:noVBand="0"/>
      </w:tblPr>
      <w:tblGrid>
        <w:gridCol w:w="4757"/>
        <w:gridCol w:w="5556"/>
      </w:tblGrid>
      <w:tr>
        <w:trPr/>
        <w:tc>
          <w:tcPr>
            <w:tcW w:w="4757" w:type="dxa"/>
            <w:tcBorders/>
            <w:shd w:color="auto" w:fill="auto" w:val="clear"/>
          </w:tcPr>
          <w:p>
            <w:pPr>
              <w:pStyle w:val="Normal"/>
              <w:widowControl w:val="false"/>
              <w:rPr>
                <w:rFonts w:ascii="Times New Roman" w:hAnsi="Times New Roman"/>
                <w:szCs w:val="28"/>
              </w:rPr>
            </w:pPr>
            <w:r>
              <w:rPr>
                <w:rFonts w:ascii="Times New Roman" w:hAnsi="Times New Roman"/>
                <w:szCs w:val="28"/>
              </w:rPr>
              <w:t>г. _________________</w:t>
            </w:r>
          </w:p>
        </w:tc>
        <w:tc>
          <w:tcPr>
            <w:tcW w:w="5556" w:type="dxa"/>
            <w:tcBorders/>
            <w:shd w:color="auto" w:fill="auto" w:val="clear"/>
          </w:tcPr>
          <w:p>
            <w:pPr>
              <w:pStyle w:val="Normal"/>
              <w:widowControl w:val="false"/>
              <w:jc w:val="right"/>
              <w:rPr>
                <w:rFonts w:ascii="Times New Roman" w:hAnsi="Times New Roman"/>
                <w:szCs w:val="28"/>
              </w:rPr>
            </w:pPr>
            <w:r>
              <w:rPr>
                <w:rFonts w:ascii="Times New Roman" w:hAnsi="Times New Roman"/>
                <w:szCs w:val="28"/>
              </w:rPr>
              <w:t xml:space="preserve">         </w:t>
            </w:r>
            <w:r>
              <w:rPr>
                <w:rFonts w:ascii="Times New Roman" w:hAnsi="Times New Roman"/>
                <w:szCs w:val="28"/>
              </w:rPr>
              <w:t>«__» ____________ 20__ г.</w:t>
            </w:r>
          </w:p>
        </w:tc>
      </w:tr>
    </w:tbl>
    <w:p>
      <w:pPr>
        <w:pStyle w:val="Style29"/>
        <w:rPr>
          <w:rFonts w:ascii="Times New Roman" w:hAnsi="Times New Roman"/>
          <w:sz w:val="28"/>
          <w:szCs w:val="28"/>
        </w:rPr>
      </w:pPr>
      <w:r>
        <w:rPr>
          <w:rFonts w:ascii="Times New Roman" w:hAnsi="Times New Roman"/>
          <w:sz w:val="28"/>
          <w:szCs w:val="28"/>
        </w:rPr>
      </w:r>
    </w:p>
    <w:p>
      <w:pPr>
        <w:pStyle w:val="Normal"/>
        <w:tabs>
          <w:tab w:val="clear" w:pos="708"/>
          <w:tab w:val="left" w:pos="284" w:leader="none"/>
        </w:tabs>
        <w:ind w:firstLine="567"/>
        <w:jc w:val="both"/>
        <w:rPr>
          <w:rFonts w:ascii="Times New Roman" w:hAnsi="Times New Roman"/>
          <w:szCs w:val="28"/>
        </w:rPr>
      </w:pPr>
      <w:r>
        <w:rPr>
          <w:rFonts w:ascii="Times New Roman" w:hAnsi="Times New Roman"/>
          <w:b/>
          <w:szCs w:val="28"/>
        </w:rPr>
        <w:t>Акционерное общество «</w:t>
      </w:r>
      <w:r>
        <w:rPr>
          <w:rFonts w:ascii="Times New Roman" w:hAnsi="Times New Roman"/>
          <w:b/>
          <w:szCs w:val="28"/>
        </w:rPr>
        <w:t>Росатом Энергосбыт</w:t>
      </w:r>
      <w:r>
        <w:rPr>
          <w:rFonts w:ascii="Times New Roman" w:hAnsi="Times New Roman"/>
          <w:b/>
          <w:szCs w:val="28"/>
        </w:rPr>
        <w:t>» (АО «</w:t>
      </w:r>
      <w:r>
        <w:rPr>
          <w:rFonts w:ascii="Times New Roman" w:hAnsi="Times New Roman"/>
          <w:b/>
          <w:szCs w:val="28"/>
        </w:rPr>
        <w:t>Росатом Энергосбыт</w:t>
      </w:r>
      <w:r>
        <w:rPr>
          <w:rFonts w:ascii="Times New Roman" w:hAnsi="Times New Roman"/>
          <w:b/>
          <w:szCs w:val="28"/>
        </w:rPr>
        <w:t>»)</w:t>
      </w:r>
      <w:r>
        <w:rPr>
          <w:rFonts w:ascii="Times New Roman" w:hAnsi="Times New Roman"/>
          <w:szCs w:val="28"/>
        </w:rPr>
        <w:t>,</w:t>
      </w:r>
      <w:r>
        <w:rPr>
          <w:rFonts w:ascii="Times New Roman" w:hAnsi="Times New Roman"/>
          <w:b/>
          <w:szCs w:val="28"/>
        </w:rPr>
        <w:t xml:space="preserve"> </w:t>
      </w:r>
      <w:r>
        <w:rPr>
          <w:rFonts w:ascii="Times New Roman" w:hAnsi="Times New Roman"/>
          <w:szCs w:val="28"/>
        </w:rPr>
        <w:t>в лице ___________________________________________________________________________________________, действующего на основании доверенности __________________, в дальнейшем именуемое «Сторона 1», с одной стороны, и _______________________________________________________, в лице _______________________________________________________________________________</w:t>
      </w:r>
    </w:p>
    <w:p>
      <w:pPr>
        <w:pStyle w:val="Style29"/>
        <w:ind w:hanging="0"/>
        <w:rPr>
          <w:rFonts w:ascii="Times New Roman" w:hAnsi="Times New Roman"/>
          <w:sz w:val="28"/>
          <w:szCs w:val="28"/>
        </w:rPr>
      </w:pPr>
      <w:r>
        <w:rPr>
          <w:rFonts w:ascii="Times New Roman" w:hAnsi="Times New Roman"/>
          <w:sz w:val="28"/>
          <w:szCs w:val="28"/>
          <w:lang w:eastAsia="ru-RU"/>
        </w:rPr>
        <w:t>действующего на основании __________________________________________________________</w:t>
      </w:r>
      <w:r>
        <w:rPr>
          <w:rFonts w:ascii="Times New Roman" w:hAnsi="Times New Roman"/>
          <w:sz w:val="28"/>
          <w:szCs w:val="28"/>
        </w:rPr>
        <w:t>, в дальнейшем именуемое «Сторона 2», с другой стороны, вместе именуемые «Стороны» (по отдельности - «Сторона») или «Участники электронного документооборота» (по отдельности – «Участник электронного документооборота») заключили настоящее Соглашение о нижеследующем:</w:t>
      </w:r>
    </w:p>
    <w:p>
      <w:pPr>
        <w:pStyle w:val="Style29"/>
        <w:rPr>
          <w:rFonts w:ascii="Times New Roman" w:hAnsi="Times New Roman"/>
          <w:sz w:val="28"/>
          <w:szCs w:val="28"/>
        </w:rPr>
      </w:pPr>
      <w:r>
        <w:rPr>
          <w:rFonts w:ascii="Times New Roman" w:hAnsi="Times New Roman"/>
          <w:sz w:val="28"/>
          <w:szCs w:val="28"/>
        </w:rPr>
        <w:t>1.Термины и определения:</w:t>
      </w:r>
    </w:p>
    <w:p>
      <w:pPr>
        <w:pStyle w:val="Style29"/>
        <w:rPr>
          <w:rFonts w:ascii="Times New Roman" w:hAnsi="Times New Roman"/>
          <w:sz w:val="28"/>
          <w:szCs w:val="28"/>
        </w:rPr>
      </w:pPr>
      <w:r>
        <w:rPr>
          <w:rFonts w:ascii="Times New Roman" w:hAnsi="Times New Roman"/>
          <w:sz w:val="28"/>
          <w:szCs w:val="28"/>
        </w:rPr>
        <w:t xml:space="preserve">1.1. Электронная подпись (ЭП) − усиленная квалифицированная электронная подпись, соответствующая требованиям Федерального закона </w:t>
      </w:r>
      <w:r>
        <w:rPr>
          <w:rFonts w:ascii="Times New Roman" w:hAnsi="Times New Roman"/>
          <w:bCs/>
          <w:sz w:val="28"/>
          <w:szCs w:val="28"/>
        </w:rPr>
        <w:t xml:space="preserve">от 06.04.2011 № 63-ФЗ «Об электронной подписи» </w:t>
      </w:r>
      <w:r>
        <w:rPr>
          <w:rFonts w:ascii="Times New Roman" w:hAnsi="Times New Roman"/>
          <w:sz w:val="28"/>
          <w:szCs w:val="28"/>
        </w:rPr>
        <w:t>и действующему законодательству РФ в сфере электронной подписи.</w:t>
      </w:r>
    </w:p>
    <w:p>
      <w:pPr>
        <w:pStyle w:val="Style29"/>
        <w:rPr>
          <w:rFonts w:ascii="Times New Roman" w:hAnsi="Times New Roman"/>
          <w:sz w:val="28"/>
          <w:szCs w:val="28"/>
        </w:rPr>
      </w:pPr>
      <w:r>
        <w:rPr>
          <w:rFonts w:ascii="Times New Roman" w:hAnsi="Times New Roman"/>
          <w:sz w:val="28"/>
          <w:szCs w:val="28"/>
        </w:rPr>
        <w:t>1.2. Электронный документооборот (ЭДО) – процесс обмена между Сторонами в системе юридически значимого ЭДО документами, составленными в электронном виде и подписанными ЭП, используемой Сторонами.</w:t>
      </w:r>
    </w:p>
    <w:p>
      <w:pPr>
        <w:pStyle w:val="Style29"/>
        <w:rPr>
          <w:rFonts w:ascii="Times New Roman" w:hAnsi="Times New Roman"/>
          <w:sz w:val="28"/>
          <w:szCs w:val="28"/>
        </w:rPr>
      </w:pPr>
      <w:r>
        <w:rPr>
          <w:rFonts w:ascii="Times New Roman" w:hAnsi="Times New Roman"/>
          <w:sz w:val="28"/>
          <w:szCs w:val="28"/>
        </w:rPr>
        <w:t>1.3. Электронный документ (ЭД) – 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представленные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Style29"/>
        <w:rPr>
          <w:rFonts w:ascii="Times New Roman" w:hAnsi="Times New Roman"/>
          <w:sz w:val="28"/>
          <w:szCs w:val="28"/>
        </w:rPr>
      </w:pPr>
      <w:r>
        <w:rPr>
          <w:rFonts w:ascii="Times New Roman" w:hAnsi="Times New Roman"/>
          <w:sz w:val="28"/>
          <w:szCs w:val="28"/>
        </w:rPr>
        <w:t xml:space="preserve">1.4. Доверенный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 </w:t>
      </w:r>
    </w:p>
    <w:p>
      <w:pPr>
        <w:pStyle w:val="Style29"/>
        <w:rPr>
          <w:rFonts w:ascii="Times New Roman" w:hAnsi="Times New Roman"/>
          <w:sz w:val="28"/>
          <w:szCs w:val="28"/>
        </w:rPr>
      </w:pPr>
      <w:r>
        <w:rPr>
          <w:rFonts w:ascii="Times New Roman" w:hAnsi="Times New Roman"/>
          <w:sz w:val="28"/>
          <w:szCs w:val="28"/>
        </w:rPr>
        <w:t>1.5. Направляющая Сторона – любая из Сторон, направляющая ЭД, подписанный ЭП, в системе ЭДО по телекоммуникационным каналам связи другой Стороне.</w:t>
      </w:r>
    </w:p>
    <w:p>
      <w:pPr>
        <w:pStyle w:val="Style29"/>
        <w:rPr>
          <w:rFonts w:ascii="Times New Roman" w:hAnsi="Times New Roman"/>
          <w:sz w:val="28"/>
          <w:szCs w:val="28"/>
        </w:rPr>
      </w:pPr>
      <w:r>
        <w:rPr>
          <w:rFonts w:ascii="Times New Roman" w:hAnsi="Times New Roman"/>
          <w:sz w:val="28"/>
          <w:szCs w:val="28"/>
        </w:rPr>
        <w:t>1.6. Получающая Сторона – любая из Сторон, получающая от Направляющей Стороны ЭД, подписанный ЭП, в системе ЭДО по телекоммуникационным каналам связи.</w:t>
      </w:r>
    </w:p>
    <w:p>
      <w:pPr>
        <w:pStyle w:val="Style29"/>
        <w:rPr>
          <w:rFonts w:ascii="Times New Roman" w:hAnsi="Times New Roman"/>
          <w:sz w:val="28"/>
          <w:szCs w:val="28"/>
        </w:rPr>
      </w:pPr>
      <w:r>
        <w:rPr>
          <w:rFonts w:ascii="Times New Roman" w:hAnsi="Times New Roman"/>
          <w:sz w:val="28"/>
          <w:szCs w:val="28"/>
        </w:rPr>
        <w:t>2. Предмет Соглашения и общие обязательства Сторон:</w:t>
      </w:r>
    </w:p>
    <w:p>
      <w:pPr>
        <w:pStyle w:val="Style29"/>
        <w:rPr>
          <w:rFonts w:ascii="Times New Roman" w:hAnsi="Times New Roman"/>
          <w:sz w:val="28"/>
          <w:szCs w:val="28"/>
        </w:rPr>
      </w:pPr>
      <w:r>
        <w:rPr>
          <w:rFonts w:ascii="Times New Roman" w:hAnsi="Times New Roman"/>
          <w:sz w:val="28"/>
          <w:szCs w:val="28"/>
        </w:rPr>
        <w:t>2.1. Настоящим Стороны соглашаются в целях и в связи с исполнением своих обязательств по договору (договорам) энергоснабжения (купли-продажи электрической энергии (мощности)), заключенному (заключенным) между Сторонами, (по тексту – Договоры), осуществлять электронный обмен документами по телекоммуникационным каналам связи в системе ЭДО, подписанными электронной подписью в порядке, определенном настоящим Соглашением.</w:t>
      </w:r>
    </w:p>
    <w:p>
      <w:pPr>
        <w:pStyle w:val="Style29"/>
        <w:rPr>
          <w:rFonts w:ascii="Times New Roman" w:hAnsi="Times New Roman"/>
          <w:sz w:val="28"/>
          <w:szCs w:val="28"/>
        </w:rPr>
      </w:pPr>
      <w:r>
        <w:rPr>
          <w:rFonts w:ascii="Times New Roman" w:hAnsi="Times New Roman"/>
          <w:sz w:val="28"/>
          <w:szCs w:val="28"/>
        </w:rPr>
        <w:t>2.2. Электронный обмен документами осуществляется Сторонами в соответствии с действующим законодательством РФ,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pPr>
        <w:pStyle w:val="Style29"/>
        <w:rPr>
          <w:rFonts w:ascii="Times New Roman" w:hAnsi="Times New Roman"/>
          <w:sz w:val="28"/>
          <w:szCs w:val="28"/>
        </w:rPr>
      </w:pPr>
      <w:r>
        <w:rPr>
          <w:rFonts w:ascii="Times New Roman" w:hAnsi="Times New Roman"/>
          <w:sz w:val="28"/>
          <w:szCs w:val="28"/>
        </w:rPr>
        <w:t>Электронный обмен документами осуществляется в рамках обмена Сторонами формализованными и неформализованными документами.</w:t>
      </w:r>
    </w:p>
    <w:p>
      <w:pPr>
        <w:pStyle w:val="Style29"/>
        <w:rPr>
          <w:rFonts w:ascii="Times New Roman" w:hAnsi="Times New Roman"/>
          <w:sz w:val="28"/>
          <w:szCs w:val="28"/>
        </w:rPr>
      </w:pPr>
      <w:r>
        <w:rPr>
          <w:rFonts w:ascii="Times New Roman" w:hAnsi="Times New Roman"/>
          <w:sz w:val="28"/>
          <w:szCs w:val="28"/>
        </w:rPr>
        <w:t>2.3. 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ЭДО, подписанными ЭП.</w:t>
      </w:r>
    </w:p>
    <w:p>
      <w:pPr>
        <w:pStyle w:val="Style29"/>
        <w:rPr>
          <w:rFonts w:ascii="Times New Roman" w:hAnsi="Times New Roman"/>
          <w:sz w:val="28"/>
          <w:szCs w:val="28"/>
        </w:rPr>
      </w:pPr>
      <w:r>
        <w:rPr>
          <w:rFonts w:ascii="Times New Roman" w:hAnsi="Times New Roman"/>
          <w:sz w:val="28"/>
          <w:szCs w:val="28"/>
        </w:rPr>
        <w:t>2.4. Доверенным Оператором ЭДО</w:t>
      </w:r>
      <w:r>
        <w:rPr>
          <w:rFonts w:ascii="Times New Roman" w:hAnsi="Times New Roman"/>
          <w:spacing w:val="-1"/>
          <w:w w:val="103"/>
          <w:sz w:val="28"/>
          <w:szCs w:val="28"/>
        </w:rPr>
        <w:t xml:space="preserve"> Стороны 1 является </w:t>
      </w:r>
      <w:r>
        <w:rPr>
          <w:rFonts w:ascii="Times New Roman" w:hAnsi="Times New Roman"/>
          <w:sz w:val="28"/>
          <w:szCs w:val="28"/>
        </w:rPr>
        <w:t>_________________________________ и использует ЭП, выданную аккредитованным удостоверяющим центром _________________________________.</w:t>
      </w:r>
    </w:p>
    <w:p>
      <w:pPr>
        <w:pStyle w:val="Style29"/>
        <w:rPr>
          <w:rFonts w:ascii="Times New Roman" w:hAnsi="Times New Roman"/>
          <w:sz w:val="28"/>
          <w:szCs w:val="28"/>
        </w:rPr>
      </w:pPr>
      <w:r>
        <w:rPr>
          <w:rFonts w:ascii="Times New Roman" w:hAnsi="Times New Roman"/>
          <w:sz w:val="28"/>
          <w:szCs w:val="28"/>
        </w:rPr>
        <w:t>2.5. Оператором ЭДО</w:t>
      </w:r>
      <w:r>
        <w:rPr>
          <w:rFonts w:ascii="Times New Roman" w:hAnsi="Times New Roman"/>
          <w:spacing w:val="-1"/>
          <w:w w:val="103"/>
          <w:sz w:val="28"/>
          <w:szCs w:val="28"/>
        </w:rPr>
        <w:t xml:space="preserve"> </w:t>
      </w:r>
      <w:r>
        <w:rPr>
          <w:rFonts w:ascii="Times New Roman" w:hAnsi="Times New Roman"/>
          <w:sz w:val="28"/>
          <w:szCs w:val="28"/>
        </w:rPr>
        <w:t>Стороны 2 является _________________________________ и использует ЭП, выданную аккредитованным удостоверяющим центром ___________________________________________.</w:t>
      </w:r>
    </w:p>
    <w:p>
      <w:pPr>
        <w:pStyle w:val="Style29"/>
        <w:rPr>
          <w:rFonts w:ascii="Times New Roman" w:hAnsi="Times New Roman"/>
          <w:sz w:val="28"/>
          <w:szCs w:val="28"/>
        </w:rPr>
      </w:pPr>
      <w:r>
        <w:rPr>
          <w:rFonts w:ascii="Times New Roman" w:hAnsi="Times New Roman"/>
          <w:sz w:val="28"/>
          <w:szCs w:val="28"/>
        </w:rPr>
        <w:t>2.6. Стороны признают, что получение ЭД и подписанных ЭП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ЭД исходит от Стороны, его направившей.</w:t>
      </w:r>
    </w:p>
    <w:p>
      <w:pPr>
        <w:pStyle w:val="Normal"/>
        <w:spacing w:before="0" w:after="0"/>
        <w:ind w:firstLine="708"/>
        <w:contextualSpacing/>
        <w:jc w:val="both"/>
        <w:rPr>
          <w:rFonts w:ascii="Times New Roman" w:hAnsi="Times New Roman"/>
          <w:szCs w:val="28"/>
        </w:rPr>
      </w:pPr>
      <w:r>
        <w:rPr>
          <w:rFonts w:ascii="Times New Roman" w:hAnsi="Times New Roman"/>
          <w:szCs w:val="28"/>
        </w:rPr>
        <w:t>2.7. Стороны подтверждают, что с переходом на ЭДО 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в бумажном виде выписываться не будут.</w:t>
      </w:r>
    </w:p>
    <w:p>
      <w:pPr>
        <w:pStyle w:val="Style29"/>
        <w:rPr>
          <w:rFonts w:ascii="Times New Roman" w:hAnsi="Times New Roman"/>
          <w:sz w:val="28"/>
          <w:szCs w:val="28"/>
        </w:rPr>
      </w:pPr>
      <w:r>
        <w:rPr>
          <w:rFonts w:ascii="Times New Roman" w:hAnsi="Times New Roman"/>
          <w:sz w:val="28"/>
          <w:szCs w:val="28"/>
        </w:rPr>
        <w:t>2.8.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pPr>
        <w:pStyle w:val="Style29"/>
        <w:rPr>
          <w:rFonts w:ascii="Times New Roman" w:hAnsi="Times New Roman"/>
          <w:sz w:val="28"/>
          <w:szCs w:val="28"/>
        </w:rPr>
      </w:pPr>
      <w:r>
        <w:rPr>
          <w:rFonts w:ascii="Times New Roman" w:hAnsi="Times New Roman"/>
          <w:sz w:val="28"/>
          <w:szCs w:val="28"/>
        </w:rPr>
        <w:t>2.9.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pPr>
        <w:pStyle w:val="Style29"/>
        <w:rPr>
          <w:rFonts w:ascii="Times New Roman" w:hAnsi="Times New Roman" w:eastAsia="Times New Roman"/>
          <w:sz w:val="28"/>
          <w:szCs w:val="28"/>
          <w:lang w:eastAsia="ru-RU"/>
        </w:rPr>
      </w:pPr>
      <w:r>
        <w:rPr>
          <w:rFonts w:ascii="Times New Roman" w:hAnsi="Times New Roman"/>
          <w:sz w:val="28"/>
          <w:szCs w:val="28"/>
        </w:rPr>
        <w:t>2.10. </w:t>
      </w:r>
      <w:r>
        <w:rPr>
          <w:rFonts w:eastAsia="Times New Roman" w:ascii="Times New Roman" w:hAnsi="Times New Roman"/>
          <w:sz w:val="28"/>
          <w:szCs w:val="28"/>
          <w:lang w:eastAsia="ru-RU"/>
        </w:rPr>
        <w:t>Датой выставления ЭД по телекоммуникационным каналам связи считается дата подтверждения доверенным Оператором ЭДО выставления такого ЭД.</w:t>
      </w:r>
    </w:p>
    <w:p>
      <w:pPr>
        <w:pStyle w:val="Style29"/>
        <w:rPr>
          <w:rFonts w:ascii="Times New Roman" w:hAnsi="Times New Roman"/>
          <w:sz w:val="28"/>
          <w:szCs w:val="28"/>
        </w:rPr>
      </w:pPr>
      <w:r>
        <w:rPr>
          <w:rFonts w:ascii="Times New Roman" w:hAnsi="Times New Roman"/>
          <w:sz w:val="28"/>
          <w:szCs w:val="28"/>
        </w:rPr>
        <w:t>3. Условия действительности, квалифицированной ЭП:</w:t>
      </w:r>
    </w:p>
    <w:p>
      <w:pPr>
        <w:pStyle w:val="Style29"/>
        <w:rPr>
          <w:rFonts w:ascii="Times New Roman" w:hAnsi="Times New Roman"/>
          <w:sz w:val="28"/>
          <w:szCs w:val="28"/>
        </w:rPr>
      </w:pPr>
      <w:r>
        <w:rPr>
          <w:rFonts w:ascii="Times New Roman" w:hAnsi="Times New Roman"/>
          <w:sz w:val="28"/>
          <w:szCs w:val="28"/>
        </w:rPr>
        <w:t>3.1 Стороны договорились использовать усиленную квалифицированную ЭП, которая в ЭД равнозначна собственноручной подписи на документе на бумажном носителе при одновременном соблюдении следующих условий:</w:t>
      </w:r>
    </w:p>
    <w:p>
      <w:pPr>
        <w:pStyle w:val="Style29"/>
        <w:rPr>
          <w:rFonts w:ascii="Times New Roman" w:hAnsi="Times New Roman"/>
          <w:sz w:val="28"/>
          <w:szCs w:val="28"/>
        </w:rPr>
      </w:pPr>
      <w:r>
        <w:rPr>
          <w:rFonts w:ascii="Times New Roman" w:hAnsi="Times New Roman"/>
          <w:sz w:val="28"/>
          <w:szCs w:val="28"/>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Style29"/>
        <w:rPr>
          <w:rFonts w:ascii="Times New Roman" w:hAnsi="Times New Roman"/>
          <w:sz w:val="28"/>
          <w:szCs w:val="28"/>
        </w:rPr>
      </w:pPr>
      <w:r>
        <w:rPr>
          <w:rFonts w:ascii="Times New Roman" w:hAnsi="Times New Roman"/>
          <w:sz w:val="28"/>
          <w:szCs w:val="28"/>
        </w:rPr>
        <w:t>- квалифицированный сертификат действителен на момент подписания ЭД (при наличии достоверной информации о моменте подписания ЭД) или на день проверки действительности указанного сертификата, если момент подписания ЭД не определен;</w:t>
      </w:r>
    </w:p>
    <w:p>
      <w:pPr>
        <w:pStyle w:val="Style29"/>
        <w:rPr>
          <w:rFonts w:ascii="Times New Roman" w:hAnsi="Times New Roman"/>
          <w:sz w:val="28"/>
          <w:szCs w:val="28"/>
        </w:rPr>
      </w:pPr>
      <w:r>
        <w:rPr>
          <w:rFonts w:ascii="Times New Roman" w:hAnsi="Times New Roman"/>
          <w:sz w:val="28"/>
          <w:szCs w:val="28"/>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ЭД, и подтверждено отсутствие изменений, внесенных в этот документ после его подписания.</w:t>
      </w:r>
    </w:p>
    <w:p>
      <w:pPr>
        <w:pStyle w:val="Style29"/>
        <w:rPr>
          <w:rFonts w:ascii="Times New Roman" w:hAnsi="Times New Roman"/>
          <w:sz w:val="28"/>
          <w:szCs w:val="28"/>
        </w:rPr>
      </w:pPr>
      <w:r>
        <w:rPr>
          <w:rFonts w:ascii="Times New Roman" w:hAnsi="Times New Roman"/>
          <w:sz w:val="28"/>
          <w:szCs w:val="28"/>
        </w:rPr>
        <w:t>3.2. Стороны обязаны использовать квалифицированную ЭП, выданную аккредитованным удостоверяющим центром, осуществляющим свою деятельность в соответствии с требованиями действующего законодательства РФ.</w:t>
      </w:r>
    </w:p>
    <w:p>
      <w:pPr>
        <w:pStyle w:val="Style29"/>
        <w:rPr>
          <w:rFonts w:ascii="Times New Roman" w:hAnsi="Times New Roman"/>
          <w:sz w:val="28"/>
          <w:szCs w:val="28"/>
        </w:rPr>
      </w:pPr>
      <w:r>
        <w:rPr>
          <w:rFonts w:ascii="Times New Roman" w:hAnsi="Times New Roman"/>
          <w:sz w:val="28"/>
          <w:szCs w:val="28"/>
        </w:rPr>
        <w:t>3.3.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pPr>
        <w:pStyle w:val="Style29"/>
        <w:rPr>
          <w:rFonts w:ascii="Times New Roman" w:hAnsi="Times New Roman"/>
          <w:sz w:val="28"/>
          <w:szCs w:val="28"/>
        </w:rPr>
      </w:pPr>
      <w:r>
        <w:rPr>
          <w:rFonts w:ascii="Times New Roman" w:hAnsi="Times New Roman"/>
          <w:sz w:val="28"/>
          <w:szCs w:val="28"/>
        </w:rPr>
        <w:t>3.4.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п.2.8. настоящего Соглашения.</w:t>
      </w:r>
    </w:p>
    <w:p>
      <w:pPr>
        <w:pStyle w:val="Style29"/>
        <w:rPr>
          <w:rFonts w:ascii="Times New Roman" w:hAnsi="Times New Roman"/>
          <w:sz w:val="28"/>
          <w:szCs w:val="28"/>
        </w:rPr>
      </w:pPr>
      <w:r>
        <w:rPr>
          <w:rFonts w:ascii="Times New Roman" w:hAnsi="Times New Roman"/>
          <w:sz w:val="28"/>
          <w:szCs w:val="28"/>
        </w:rPr>
        <w:t>4. Порядок выставления и получения счетов-фактур в электронном виде по телекоммуникационным каналам связи с использованием ЭП:</w:t>
      </w:r>
    </w:p>
    <w:p>
      <w:pPr>
        <w:pStyle w:val="Style29"/>
        <w:rPr>
          <w:rFonts w:ascii="Times New Roman" w:hAnsi="Times New Roman"/>
          <w:sz w:val="28"/>
          <w:szCs w:val="28"/>
        </w:rPr>
      </w:pPr>
      <w:r>
        <w:rPr>
          <w:rFonts w:ascii="Times New Roman" w:hAnsi="Times New Roman"/>
          <w:sz w:val="28"/>
          <w:szCs w:val="28"/>
        </w:rPr>
        <w:t>4.1. Стороны осуществляют выставление и получение счетов-фактур по телекоммуникационным каналам связи с использованием ЭП согласно Порядку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утвержденному Приказом Минфина России от 05.02.2021 № 14н (далее – Порядок).</w:t>
      </w:r>
    </w:p>
    <w:p>
      <w:pPr>
        <w:pStyle w:val="Style29"/>
        <w:rPr>
          <w:rFonts w:ascii="Times New Roman" w:hAnsi="Times New Roman"/>
          <w:sz w:val="28"/>
          <w:szCs w:val="28"/>
        </w:rPr>
      </w:pPr>
      <w:r>
        <w:rPr>
          <w:rFonts w:ascii="Times New Roman" w:hAnsi="Times New Roman"/>
          <w:sz w:val="28"/>
          <w:szCs w:val="28"/>
        </w:rPr>
        <w:t>5. Порядок выставления, направления и обмена документами, используемыми при исполнении Договоров и совершении иных юридически значимых действий по Договору, в электронном виде по телекоммуникационным каналам с использованием ЭП:</w:t>
      </w:r>
    </w:p>
    <w:p>
      <w:pPr>
        <w:pStyle w:val="Style29"/>
        <w:rPr>
          <w:rFonts w:ascii="Times New Roman" w:hAnsi="Times New Roman"/>
          <w:sz w:val="28"/>
          <w:szCs w:val="28"/>
        </w:rPr>
      </w:pPr>
      <w:r>
        <w:rPr>
          <w:rFonts w:ascii="Times New Roman" w:hAnsi="Times New Roman"/>
          <w:sz w:val="28"/>
          <w:szCs w:val="28"/>
        </w:rPr>
        <w:t>5.1. Для участия в ЭДО Сторонам необходимо:</w:t>
      </w:r>
    </w:p>
    <w:p>
      <w:pPr>
        <w:pStyle w:val="Style29"/>
        <w:rPr>
          <w:rFonts w:ascii="Times New Roman" w:hAnsi="Times New Roman"/>
          <w:sz w:val="28"/>
          <w:szCs w:val="28"/>
        </w:rPr>
      </w:pPr>
      <w:r>
        <w:rPr>
          <w:rFonts w:ascii="Times New Roman" w:hAnsi="Times New Roman"/>
          <w:sz w:val="28"/>
          <w:szCs w:val="28"/>
        </w:rPr>
        <w:t>а) получить квалифицированные сертификаты электронных ключей проверки электронной подписи руководителя либо иных уполномоченных лиц;</w:t>
      </w:r>
    </w:p>
    <w:p>
      <w:pPr>
        <w:pStyle w:val="Style29"/>
        <w:rPr>
          <w:rFonts w:ascii="Times New Roman" w:hAnsi="Times New Roman"/>
          <w:sz w:val="28"/>
          <w:szCs w:val="28"/>
        </w:rPr>
      </w:pPr>
      <w:r>
        <w:rPr>
          <w:rFonts w:ascii="Times New Roman" w:hAnsi="Times New Roman"/>
          <w:sz w:val="28"/>
          <w:szCs w:val="28"/>
        </w:rPr>
        <w:t>б) заключить с доверенным Оператором ЭДО соответствующий договор согласно требованиям соответствующего доверенного Оператора ЭДО;</w:t>
      </w:r>
    </w:p>
    <w:p>
      <w:pPr>
        <w:pStyle w:val="Style29"/>
        <w:rPr>
          <w:rFonts w:ascii="Times New Roman" w:hAnsi="Times New Roman"/>
          <w:sz w:val="28"/>
          <w:szCs w:val="28"/>
        </w:rPr>
      </w:pPr>
      <w:r>
        <w:rPr>
          <w:rFonts w:ascii="Times New Roman" w:hAnsi="Times New Roman"/>
          <w:sz w:val="28"/>
          <w:szCs w:val="28"/>
        </w:rPr>
        <w:t>в) получить у доверенного Оператора ЭДО идентификатор участника ЭДО, реквизиты доступа и другие данные, необходимые для подключения к ЭДО.</w:t>
      </w:r>
    </w:p>
    <w:p>
      <w:pPr>
        <w:pStyle w:val="Style29"/>
        <w:rPr>
          <w:rFonts w:ascii="Times New Roman" w:hAnsi="Times New Roman"/>
          <w:sz w:val="28"/>
          <w:szCs w:val="28"/>
        </w:rPr>
      </w:pPr>
      <w:r>
        <w:rPr>
          <w:rFonts w:ascii="Times New Roman" w:hAnsi="Times New Roman"/>
          <w:sz w:val="28"/>
          <w:szCs w:val="28"/>
        </w:rPr>
        <w:t>5.2. Сторона при обмене документами в порядке ЭДО формирует необходимый документ в электронном виде, подписывает его ЭП,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w:t>
      </w:r>
    </w:p>
    <w:p>
      <w:pPr>
        <w:pStyle w:val="Style29"/>
        <w:rPr>
          <w:rFonts w:ascii="Times New Roman" w:hAnsi="Times New Roman"/>
          <w:sz w:val="28"/>
          <w:szCs w:val="28"/>
        </w:rPr>
      </w:pPr>
      <w:r>
        <w:rPr>
          <w:rFonts w:ascii="Times New Roman" w:hAnsi="Times New Roman"/>
          <w:sz w:val="28"/>
          <w:szCs w:val="28"/>
        </w:rPr>
        <w:t>5.3. Стороны обязуются своевременно (не позднее следующего рабочего дня с момента получения документа) обмениваться извещениями/ подтверждениями через доверенного Оператора ЭДО посредством системы ЭДО о получении и отправке документов посредством системы ЭДО.</w:t>
      </w:r>
    </w:p>
    <w:p>
      <w:pPr>
        <w:pStyle w:val="Style29"/>
        <w:rPr>
          <w:rFonts w:ascii="Times New Roman" w:hAnsi="Times New Roman"/>
          <w:sz w:val="28"/>
          <w:szCs w:val="28"/>
        </w:rPr>
      </w:pPr>
      <w:r>
        <w:rPr>
          <w:rFonts w:ascii="Times New Roman" w:hAnsi="Times New Roman"/>
          <w:sz w:val="28"/>
          <w:szCs w:val="28"/>
        </w:rPr>
        <w:t>5.4. В случае необходимости внесения корректировок в направленный посредством ЭДО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доверенным Оператором ЭДО.</w:t>
      </w:r>
    </w:p>
    <w:p>
      <w:pPr>
        <w:pStyle w:val="Style29"/>
        <w:rPr>
          <w:rFonts w:ascii="Times New Roman" w:hAnsi="Times New Roman"/>
          <w:sz w:val="28"/>
          <w:szCs w:val="28"/>
        </w:rPr>
      </w:pPr>
      <w:r>
        <w:rPr>
          <w:rFonts w:ascii="Times New Roman" w:hAnsi="Times New Roman"/>
          <w:sz w:val="28"/>
          <w:szCs w:val="28"/>
        </w:rPr>
        <w:t xml:space="preserve">6. ЭД /Пакет ЭД считается полученным Стороной, если ей поступило соответствующее подтверждение Оператора электронного документооборота, подписанное усиленной квалифицированной электронной подписью уполномоченного лица этого Оператора электронного документооборота. </w:t>
      </w:r>
    </w:p>
    <w:p>
      <w:pPr>
        <w:pStyle w:val="Style29"/>
        <w:rPr>
          <w:rFonts w:ascii="Times New Roman" w:hAnsi="Times New Roman"/>
          <w:sz w:val="28"/>
          <w:szCs w:val="28"/>
        </w:rPr>
      </w:pPr>
      <w:r>
        <w:rPr>
          <w:rFonts w:ascii="Times New Roman" w:hAnsi="Times New Roman"/>
          <w:sz w:val="28"/>
          <w:szCs w:val="28"/>
        </w:rPr>
        <w:t>7. Участники электронного документооборота обеспечивают хранение ЭД/Пакетов ЭД, подписанных ЭП,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Сертификатом ключа подписи в течение срока, установленного для хранения счетов-фактур.</w:t>
      </w:r>
    </w:p>
    <w:p>
      <w:pPr>
        <w:pStyle w:val="Style29"/>
        <w:rPr>
          <w:rFonts w:ascii="Times New Roman" w:hAnsi="Times New Roman"/>
          <w:sz w:val="28"/>
          <w:szCs w:val="28"/>
        </w:rPr>
      </w:pPr>
      <w:r>
        <w:rPr>
          <w:rFonts w:ascii="Times New Roman" w:hAnsi="Times New Roman"/>
          <w:sz w:val="28"/>
          <w:szCs w:val="28"/>
        </w:rPr>
        <w:t>8. Стороны самостоятельно обеспечивают установку, настройку и эксплуатацию средств ЭП в соответствии с требованиями действующего законодательства и регламентом Удостоверяющего центра.</w:t>
      </w:r>
    </w:p>
    <w:p>
      <w:pPr>
        <w:pStyle w:val="Style29"/>
        <w:rPr>
          <w:rFonts w:ascii="Times New Roman" w:hAnsi="Times New Roman"/>
          <w:sz w:val="28"/>
          <w:szCs w:val="28"/>
        </w:rPr>
      </w:pPr>
      <w:r>
        <w:rPr>
          <w:rFonts w:ascii="Times New Roman" w:hAnsi="Times New Roman"/>
          <w:sz w:val="28"/>
          <w:szCs w:val="28"/>
        </w:rPr>
        <w:t xml:space="preserve">9. Сторона 2 обязуется обеспечить техническую возможность для приема и обработки им Пакетов ЭД и осуществить иные необходимые действия в соответствии с действующим законодательством и условиями обслуживания Оператора электронного документооборота, размещенными на его сайте. </w:t>
      </w:r>
    </w:p>
    <w:p>
      <w:pPr>
        <w:pStyle w:val="Style29"/>
        <w:rPr>
          <w:rFonts w:ascii="Times New Roman" w:hAnsi="Times New Roman"/>
          <w:sz w:val="28"/>
          <w:szCs w:val="28"/>
        </w:rPr>
      </w:pPr>
      <w:r>
        <w:rPr>
          <w:rFonts w:ascii="Times New Roman" w:hAnsi="Times New Roman"/>
          <w:sz w:val="28"/>
          <w:szCs w:val="28"/>
        </w:rPr>
        <w:t>10. Ответственные за ЭДО контактные лица от Сторона 1:</w:t>
      </w:r>
    </w:p>
    <w:tbl>
      <w:tblPr>
        <w:tblW w:w="1017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652"/>
        <w:gridCol w:w="2679"/>
        <w:gridCol w:w="3842"/>
      </w:tblGrid>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Ф.И.О.</w:t>
            </w:r>
          </w:p>
        </w:tc>
        <w:tc>
          <w:tcPr>
            <w:tcW w:w="2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Контактный телефон</w:t>
            </w:r>
          </w:p>
        </w:tc>
        <w:tc>
          <w:tcPr>
            <w:tcW w:w="3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jc w:val="both"/>
              <w:rPr>
                <w:rFonts w:ascii="Times New Roman" w:hAnsi="Times New Roman"/>
                <w:sz w:val="24"/>
                <w:szCs w:val="24"/>
              </w:rPr>
            </w:pPr>
            <w:r>
              <w:rPr>
                <w:rFonts w:ascii="Times New Roman" w:hAnsi="Times New Roman"/>
                <w:sz w:val="24"/>
                <w:szCs w:val="24"/>
              </w:rPr>
              <w:t>Адрес электронной почты</w:t>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bl>
    <w:p>
      <w:pPr>
        <w:pStyle w:val="Style29"/>
        <w:rPr>
          <w:rFonts w:ascii="Times New Roman" w:hAnsi="Times New Roman"/>
          <w:sz w:val="24"/>
          <w:szCs w:val="24"/>
        </w:rPr>
      </w:pPr>
      <w:r>
        <w:rPr>
          <w:rFonts w:ascii="Times New Roman" w:hAnsi="Times New Roman"/>
          <w:sz w:val="24"/>
          <w:szCs w:val="24"/>
        </w:rPr>
        <w:t xml:space="preserve">Ответственные за ЭДО контактные лица от Сторона 2: </w:t>
      </w:r>
    </w:p>
    <w:tbl>
      <w:tblPr>
        <w:tblW w:w="1017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652"/>
        <w:gridCol w:w="2692"/>
        <w:gridCol w:w="3829"/>
      </w:tblGrid>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Ф.И.О.</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Контактный телефон</w:t>
            </w:r>
          </w:p>
        </w:tc>
        <w:tc>
          <w:tcPr>
            <w:tcW w:w="3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jc w:val="both"/>
              <w:rPr>
                <w:rFonts w:ascii="Times New Roman" w:hAnsi="Times New Roman"/>
                <w:sz w:val="24"/>
                <w:szCs w:val="24"/>
              </w:rPr>
            </w:pPr>
            <w:r>
              <w:rPr>
                <w:rFonts w:ascii="Times New Roman" w:hAnsi="Times New Roman"/>
                <w:sz w:val="24"/>
                <w:szCs w:val="24"/>
              </w:rPr>
              <w:t>Адрес электронной почты</w:t>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bl>
    <w:p>
      <w:pPr>
        <w:pStyle w:val="Style29"/>
        <w:keepNext w:val="true"/>
        <w:rPr>
          <w:rFonts w:ascii="Times New Roman" w:hAnsi="Times New Roman"/>
          <w:sz w:val="28"/>
          <w:szCs w:val="28"/>
        </w:rPr>
      </w:pPr>
      <w:r>
        <w:rPr>
          <w:rFonts w:ascii="Times New Roman" w:hAnsi="Times New Roman"/>
          <w:sz w:val="28"/>
          <w:szCs w:val="28"/>
        </w:rPr>
        <w:t>11. Прочие условия:</w:t>
      </w:r>
    </w:p>
    <w:p>
      <w:pPr>
        <w:pStyle w:val="Style29"/>
        <w:keepNext w:val="true"/>
        <w:rPr>
          <w:rFonts w:ascii="Times New Roman" w:hAnsi="Times New Roman"/>
          <w:sz w:val="28"/>
          <w:szCs w:val="28"/>
        </w:rPr>
      </w:pPr>
      <w:r>
        <w:rPr>
          <w:rFonts w:ascii="Times New Roman" w:hAnsi="Times New Roman"/>
          <w:sz w:val="28"/>
          <w:szCs w:val="28"/>
        </w:rPr>
        <w:t>11.1. В случае, если Направляющая сторона не получила от Получающей стороны и/или доверенного Оператора ЭДО Получающей стороны, а равно если доверенный Оператор ЭДО Получающей стороны не получил от Получающей стороны извещение о получении ЭД от Направляющей стороны и/или доверенного Оператора Направляющей стороны, и при условии отсутствия от Получающей Стороны уведомления согласно п.2.8.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pPr>
        <w:pStyle w:val="Style29"/>
        <w:rPr>
          <w:rFonts w:ascii="Times New Roman" w:hAnsi="Times New Roman"/>
          <w:sz w:val="28"/>
          <w:szCs w:val="28"/>
        </w:rPr>
      </w:pPr>
      <w:r>
        <w:rPr>
          <w:rFonts w:ascii="Times New Roman" w:hAnsi="Times New Roman"/>
          <w:sz w:val="28"/>
          <w:szCs w:val="28"/>
        </w:rPr>
        <w:t>В случае невозможности и далее производить обмен документами в электронном виде (неполучение извещений о получении ЭД,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pPr>
        <w:pStyle w:val="Style29"/>
        <w:rPr>
          <w:rFonts w:ascii="Times New Roman" w:hAnsi="Times New Roman"/>
          <w:sz w:val="28"/>
          <w:szCs w:val="28"/>
        </w:rPr>
      </w:pPr>
      <w:r>
        <w:rPr>
          <w:rFonts w:ascii="Times New Roman" w:hAnsi="Times New Roman"/>
          <w:sz w:val="28"/>
          <w:szCs w:val="28"/>
        </w:rPr>
        <w:t>11.2. 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В противном случае Стороны продолжают использование ЭДО в течение 30 (тридцати) календарных дней с момента получения Стороной уведомления об отказе от использования ЭДО.</w:t>
      </w:r>
    </w:p>
    <w:p>
      <w:pPr>
        <w:pStyle w:val="Style29"/>
        <w:rPr>
          <w:rFonts w:ascii="Times New Roman" w:hAnsi="Times New Roman"/>
          <w:sz w:val="28"/>
          <w:szCs w:val="28"/>
        </w:rPr>
      </w:pPr>
      <w:r>
        <w:rPr>
          <w:rFonts w:ascii="Times New Roman" w:hAnsi="Times New Roman"/>
          <w:sz w:val="28"/>
          <w:szCs w:val="28"/>
        </w:rPr>
        <w:t>11.3. Прекращение использования Сторонами ЭДО оформляется подписанием соответствующего дополнительного соглашения.</w:t>
      </w:r>
    </w:p>
    <w:p>
      <w:pPr>
        <w:pStyle w:val="Style29"/>
        <w:rPr>
          <w:rFonts w:ascii="Times New Roman" w:hAnsi="Times New Roman"/>
          <w:sz w:val="28"/>
          <w:szCs w:val="28"/>
        </w:rPr>
      </w:pPr>
      <w:r>
        <w:rPr>
          <w:rFonts w:ascii="Times New Roman" w:hAnsi="Times New Roman"/>
          <w:sz w:val="28"/>
          <w:szCs w:val="28"/>
        </w:rPr>
        <w:t>12. Настоящее Соглашение вступает в силу с момента подписания Сторонами настоящего Соглашения. Настоящее Соглашение считается заключенным между Участниками электронного документооборота, если оно подписано каждой из Сторон Усиленными квалифицированными электронными подписями либо собственноручными подписями на настоящем Соглашении на бумажном носителе.</w:t>
      </w:r>
    </w:p>
    <w:p>
      <w:pPr>
        <w:pStyle w:val="Style29"/>
        <w:rPr>
          <w:rFonts w:ascii="Times New Roman" w:hAnsi="Times New Roman"/>
          <w:sz w:val="28"/>
          <w:szCs w:val="28"/>
        </w:rPr>
      </w:pPr>
      <w:r>
        <w:rPr>
          <w:rFonts w:ascii="Times New Roman" w:hAnsi="Times New Roman"/>
          <w:sz w:val="28"/>
          <w:szCs w:val="28"/>
        </w:rPr>
        <w:t>13. Настоящее Соглашение составлено в двух экземплярах: по одному для каждой из Сторон.</w:t>
      </w:r>
    </w:p>
    <w:p>
      <w:pPr>
        <w:pStyle w:val="Style29"/>
        <w:rPr>
          <w:rFonts w:ascii="Times New Roman" w:hAnsi="Times New Roman"/>
          <w:sz w:val="28"/>
          <w:szCs w:val="28"/>
        </w:rPr>
      </w:pPr>
      <w:r>
        <w:rPr>
          <w:rFonts w:ascii="Times New Roman" w:hAnsi="Times New Roman"/>
          <w:sz w:val="28"/>
          <w:szCs w:val="28"/>
        </w:rPr>
        <w:t xml:space="preserve">14. Вопросы, не урегулированные настоящим Соглашением, подлежат разрешению в соответствии с законодательством РФ. </w:t>
      </w:r>
      <w:r>
        <w:rPr>
          <w:rFonts w:ascii="Times New Roman" w:hAnsi="Times New Roman"/>
          <w:sz w:val="28"/>
          <w:szCs w:val="28"/>
          <w:lang w:eastAsia="ru-RU"/>
        </w:rPr>
        <w:t>Все споры, возникающие при заключении, исполнении и прекращении Договора, разрешаются путем проведения переговоров.</w:t>
      </w:r>
    </w:p>
    <w:p>
      <w:pPr>
        <w:pStyle w:val="Style29"/>
        <w:rPr>
          <w:rFonts w:ascii="Times New Roman" w:hAnsi="Times New Roman"/>
          <w:sz w:val="28"/>
          <w:szCs w:val="28"/>
        </w:rPr>
      </w:pPr>
      <w:r>
        <w:rPr>
          <w:rFonts w:ascii="Times New Roman" w:hAnsi="Times New Roman"/>
          <w:sz w:val="28"/>
          <w:szCs w:val="28"/>
        </w:rPr>
        <w:t>15. Реквизиты и подписи Сторон:</w:t>
      </w:r>
    </w:p>
    <w:tbl>
      <w:tblPr>
        <w:tblW w:w="1042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644"/>
        <w:gridCol w:w="566"/>
        <w:gridCol w:w="567"/>
        <w:gridCol w:w="4642"/>
      </w:tblGrid>
      <w:tr>
        <w:trPr/>
        <w:tc>
          <w:tcPr>
            <w:tcW w:w="4644" w:type="dxa"/>
            <w:tcBorders>
              <w:bottom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t>Сторона 1</w:t>
            </w:r>
          </w:p>
          <w:p>
            <w:pPr>
              <w:pStyle w:val="Normal"/>
              <w:widowControl w:val="false"/>
              <w:snapToGrid w:val="false"/>
              <w:jc w:val="center"/>
              <w:rPr>
                <w:rFonts w:ascii="Times New Roman" w:hAnsi="Times New Roman"/>
                <w:sz w:val="24"/>
                <w:szCs w:val="24"/>
              </w:rPr>
            </w:pPr>
            <w:r>
              <w:rPr>
                <w:rFonts w:ascii="Times New Roman" w:hAnsi="Times New Roman"/>
                <w:sz w:val="24"/>
                <w:szCs w:val="24"/>
              </w:rPr>
              <w:t>АО «</w:t>
            </w:r>
            <w:r>
              <w:rPr>
                <w:rFonts w:ascii="Times New Roman" w:hAnsi="Times New Roman"/>
                <w:sz w:val="24"/>
                <w:szCs w:val="24"/>
              </w:rPr>
              <w:t>Росатом Энергосбыт</w:t>
            </w:r>
            <w:r>
              <w:rPr>
                <w:rFonts w:ascii="Times New Roman" w:hAnsi="Times New Roman"/>
                <w:sz w:val="24"/>
                <w:szCs w:val="24"/>
              </w:rPr>
              <w:t>»</w:t>
            </w:r>
          </w:p>
        </w:tc>
        <w:tc>
          <w:tcPr>
            <w:tcW w:w="566" w:type="dxa"/>
            <w:tcBorders/>
          </w:tcPr>
          <w:p>
            <w:pPr>
              <w:pStyle w:val="Normal"/>
              <w:widowControl w:val="false"/>
              <w:snapToGrid w:val="false"/>
              <w:jc w:val="center"/>
              <w:rPr>
                <w:rFonts w:ascii="Times New Roman" w:hAnsi="Times New Roman"/>
                <w:b/>
                <w:b/>
                <w:i/>
                <w:i/>
                <w:sz w:val="24"/>
                <w:szCs w:val="24"/>
              </w:rPr>
            </w:pPr>
            <w:r>
              <w:rPr>
                <w:rFonts w:ascii="Times New Roman" w:hAnsi="Times New Roman"/>
                <w:b/>
                <w:i/>
                <w:sz w:val="24"/>
                <w:szCs w:val="24"/>
              </w:rPr>
            </w:r>
          </w:p>
        </w:tc>
        <w:tc>
          <w:tcPr>
            <w:tcW w:w="567" w:type="dxa"/>
            <w:tcBorders/>
          </w:tcPr>
          <w:p>
            <w:pPr>
              <w:pStyle w:val="Normal"/>
              <w:widowControl w:val="false"/>
              <w:snapToGrid w:val="false"/>
              <w:jc w:val="center"/>
              <w:rPr>
                <w:rFonts w:ascii="Times New Roman" w:hAnsi="Times New Roman"/>
                <w:b/>
                <w:b/>
                <w:i/>
                <w:i/>
                <w:sz w:val="24"/>
                <w:szCs w:val="24"/>
              </w:rPr>
            </w:pPr>
            <w:r>
              <w:rPr>
                <w:rFonts w:ascii="Times New Roman" w:hAnsi="Times New Roman"/>
                <w:b/>
                <w:i/>
                <w:sz w:val="24"/>
                <w:szCs w:val="24"/>
              </w:rPr>
            </w:r>
          </w:p>
        </w:tc>
        <w:tc>
          <w:tcPr>
            <w:tcW w:w="4642" w:type="dxa"/>
            <w:tcBorders>
              <w:bottom w:val="single" w:sz="4" w:space="0" w:color="000000"/>
            </w:tcBorders>
            <w:vAlign w:val="center"/>
          </w:tcPr>
          <w:p>
            <w:pPr>
              <w:pStyle w:val="Normal"/>
              <w:widowControl w:val="false"/>
              <w:snapToGrid w:val="false"/>
              <w:jc w:val="center"/>
              <w:rPr>
                <w:rFonts w:ascii="Times New Roman" w:hAnsi="Times New Roman"/>
                <w:sz w:val="24"/>
                <w:szCs w:val="24"/>
              </w:rPr>
            </w:pPr>
            <w:r>
              <w:rPr>
                <w:rFonts w:ascii="Times New Roman" w:hAnsi="Times New Roman"/>
                <w:sz w:val="24"/>
                <w:szCs w:val="24"/>
              </w:rPr>
              <w:t>Сторона 2</w:t>
            </w:r>
          </w:p>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Адрес местонахождения: 115432, г. Москва,</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Адрес местонахождения:</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проезд Проектируемый 4062-й, д.6, стр.25</w:t>
            </w:r>
          </w:p>
        </w:tc>
        <w:tc>
          <w:tcPr>
            <w:tcW w:w="566" w:type="dxa"/>
            <w:tcBorders/>
          </w:tcPr>
          <w:p>
            <w:pPr>
              <w:pStyle w:val="Normal"/>
              <w:widowControl w:val="false"/>
              <w:snapToGrid w:val="false"/>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Почтовый адрес: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lang w:val="en-US"/>
              </w:rPr>
            </w:pPr>
            <w:r>
              <w:rPr>
                <w:rFonts w:ascii="Times New Roman" w:hAnsi="Times New Roman"/>
                <w:sz w:val="24"/>
                <w:szCs w:val="24"/>
              </w:rPr>
              <w:t>ИНН / КПП 7704228075 / 997650001</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lang w:val="en-US"/>
              </w:rPr>
            </w:pPr>
            <w:r>
              <w:rPr>
                <w:rFonts w:ascii="Times New Roman" w:hAnsi="Times New Roman"/>
                <w:sz w:val="24"/>
                <w:szCs w:val="24"/>
                <w:lang w:val="en-US"/>
              </w:rPr>
              <w:t>e-mail:</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ОКПО/ ОКВЭД 57082325/35.14</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lang w:val="en-US"/>
              </w:rPr>
            </w:pPr>
            <w:r>
              <w:rPr>
                <w:rFonts w:ascii="Times New Roman" w:hAnsi="Times New Roman"/>
                <w:sz w:val="24"/>
                <w:szCs w:val="24"/>
                <w:lang w:val="en-US"/>
              </w:rPr>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ОГРН 1027700050278</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lang w:val="en-US"/>
              </w:rPr>
            </w:pPr>
            <w:r>
              <w:rPr>
                <w:rFonts w:ascii="Times New Roman" w:hAnsi="Times New Roman"/>
                <w:sz w:val="24"/>
                <w:szCs w:val="24"/>
                <w:lang w:val="en-US"/>
              </w:rPr>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Наименование ОП/Филиала</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Телефон:                                       факс: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Почтовый адрес: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Мобильный телефон:</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lang w:val="en-US"/>
              </w:rPr>
            </w:pPr>
            <w:r>
              <w:rPr>
                <w:rFonts w:ascii="Times New Roman" w:hAnsi="Times New Roman"/>
                <w:sz w:val="24"/>
                <w:szCs w:val="24"/>
                <w:lang w:val="en-US"/>
              </w:rPr>
              <w:t xml:space="preserve">e-mail:                                    , </w:t>
            </w:r>
          </w:p>
          <w:p>
            <w:pPr>
              <w:pStyle w:val="Normal"/>
              <w:widowControl w:val="false"/>
              <w:snapToGrid w:val="false"/>
              <w:rPr>
                <w:rFonts w:ascii="Times New Roman" w:hAnsi="Times New Roman"/>
                <w:sz w:val="24"/>
                <w:szCs w:val="24"/>
                <w:lang w:val="en-US"/>
              </w:rPr>
            </w:pPr>
            <w:r>
              <w:rPr>
                <w:rFonts w:ascii="Times New Roman" w:hAnsi="Times New Roman"/>
                <w:sz w:val="24"/>
                <w:szCs w:val="24"/>
                <w:lang w:val="en-US"/>
              </w:rPr>
              <w:t>www: http://atomsbt.ru;</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ИНН/КПП</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Телефон:                                      факс: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р/с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 xml:space="preserve">ИНН / КПП 7704228075 / 519043001               </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к/с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р/с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Наименование банка</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к/с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БИК</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Наименование банка</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ОКПО</w:t>
            </w:r>
          </w:p>
        </w:tc>
      </w:tr>
      <w:tr>
        <w:trPr/>
        <w:tc>
          <w:tcPr>
            <w:tcW w:w="4644"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БИК</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ОКВЭД</w:t>
            </w:r>
          </w:p>
        </w:tc>
      </w:tr>
      <w:tr>
        <w:trPr/>
        <w:tc>
          <w:tcPr>
            <w:tcW w:w="4644"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ОКПО 16445017</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vAlign w:val="center"/>
          </w:tcPr>
          <w:p>
            <w:pPr>
              <w:pStyle w:val="Normal"/>
              <w:widowControl w:val="false"/>
              <w:snapToGrid w:val="false"/>
              <w:jc w:val="center"/>
              <w:rPr>
                <w:rFonts w:ascii="Times New Roman" w:hAnsi="Times New Roman"/>
                <w:b/>
                <w:b/>
                <w:i/>
                <w:i/>
                <w:sz w:val="24"/>
                <w:szCs w:val="24"/>
              </w:rPr>
            </w:pPr>
            <w:r>
              <w:rPr>
                <w:rFonts w:ascii="Times New Roman" w:hAnsi="Times New Roman"/>
                <w:b/>
                <w:i/>
                <w:sz w:val="24"/>
                <w:szCs w:val="24"/>
              </w:rPr>
            </w:r>
          </w:p>
        </w:tc>
      </w:tr>
      <w:tr>
        <w:trPr/>
        <w:tc>
          <w:tcPr>
            <w:tcW w:w="4644"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ОКВЭД 35.14</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Реквизиты для оформления счетов-фактур:</w:t>
            </w:r>
          </w:p>
        </w:tc>
      </w:tr>
      <w:tr>
        <w:trPr/>
        <w:tc>
          <w:tcPr>
            <w:tcW w:w="4644" w:type="dxa"/>
            <w:tcBorders>
              <w:top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Наименование Грузополучателя:</w:t>
            </w:r>
          </w:p>
        </w:tc>
      </w:tr>
      <w:tr>
        <w:trPr/>
        <w:tc>
          <w:tcPr>
            <w:tcW w:w="4644" w:type="dxa"/>
            <w:tcBorders/>
          </w:tcPr>
          <w:p>
            <w:pPr>
              <w:pStyle w:val="Normal"/>
              <w:widowControl w:val="false"/>
              <w:snapToGrid w:val="false"/>
              <w:rPr>
                <w:rFonts w:ascii="Times New Roman" w:hAnsi="Times New Roman"/>
                <w:sz w:val="24"/>
                <w:szCs w:val="24"/>
              </w:rPr>
            </w:pPr>
            <w:r>
              <w:rPr>
                <w:rFonts w:ascii="Times New Roman" w:hAnsi="Times New Roman"/>
                <w:sz w:val="24"/>
                <w:szCs w:val="24"/>
              </w:rPr>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Адрес Грузополучателя:</w:t>
            </w:r>
          </w:p>
        </w:tc>
      </w:tr>
    </w:tbl>
    <w:p>
      <w:pPr>
        <w:pStyle w:val="Style29"/>
        <w:rPr>
          <w:rFonts w:ascii="Times New Roman" w:hAnsi="Times New Roman"/>
          <w:sz w:val="24"/>
          <w:szCs w:val="24"/>
        </w:rPr>
      </w:pPr>
      <w:r>
        <w:rPr>
          <w:rFonts w:ascii="Times New Roman" w:hAnsi="Times New Roman"/>
          <w:sz w:val="24"/>
          <w:szCs w:val="24"/>
        </w:rPr>
      </w:r>
    </w:p>
    <w:tbl>
      <w:tblPr>
        <w:tblW w:w="1017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361"/>
        <w:gridCol w:w="282"/>
        <w:gridCol w:w="993"/>
        <w:gridCol w:w="4536"/>
      </w:tblGrid>
      <w:tr>
        <w:trPr>
          <w:trHeight w:val="1191" w:hRule="exact"/>
          <w:cantSplit w:val="true"/>
        </w:trPr>
        <w:tc>
          <w:tcPr>
            <w:tcW w:w="4361" w:type="dxa"/>
            <w:tcBorders/>
            <w:vAlign w:val="center"/>
          </w:tcPr>
          <w:p>
            <w:pPr>
              <w:pStyle w:val="PlainText"/>
              <w:widowControl w:val="false"/>
              <w:rPr>
                <w:rFonts w:ascii="Times New Roman" w:hAnsi="Times New Roman"/>
                <w:b/>
                <w:b/>
                <w:spacing w:val="20"/>
                <w:sz w:val="24"/>
                <w:szCs w:val="24"/>
              </w:rPr>
            </w:pPr>
            <w:r>
              <w:rPr>
                <w:rFonts w:ascii="Times New Roman" w:hAnsi="Times New Roman"/>
                <w:sz w:val="24"/>
                <w:szCs w:val="24"/>
              </w:rPr>
              <w:t>Сторона 1</w:t>
            </w:r>
          </w:p>
          <w:p>
            <w:pPr>
              <w:pStyle w:val="PlainText"/>
              <w:widowControl w:val="false"/>
              <w:rPr>
                <w:rFonts w:ascii="Times New Roman" w:hAnsi="Times New Roman"/>
                <w:spacing w:val="20"/>
                <w:sz w:val="24"/>
                <w:szCs w:val="24"/>
              </w:rPr>
            </w:pPr>
            <w:r>
              <w:rPr>
                <w:rFonts w:ascii="Times New Roman" w:hAnsi="Times New Roman"/>
                <w:sz w:val="24"/>
                <w:szCs w:val="24"/>
                <w:lang w:eastAsia="en-US"/>
              </w:rPr>
              <w:t>АО «АтомЭнергоСбыт»</w:t>
            </w:r>
            <w:bookmarkStart w:id="0" w:name="_GoBack"/>
            <w:bookmarkEnd w:id="0"/>
          </w:p>
        </w:tc>
        <w:tc>
          <w:tcPr>
            <w:tcW w:w="282" w:type="dxa"/>
            <w:tcBorders/>
          </w:tcPr>
          <w:p>
            <w:pPr>
              <w:pStyle w:val="PlainText"/>
              <w:widowControl w:val="false"/>
              <w:ind w:firstLine="709"/>
              <w:jc w:val="both"/>
              <w:rPr>
                <w:rFonts w:ascii="Times New Roman" w:hAnsi="Times New Roman"/>
                <w:spacing w:val="20"/>
                <w:sz w:val="24"/>
                <w:szCs w:val="24"/>
              </w:rPr>
            </w:pPr>
            <w:r>
              <w:rPr>
                <w:rFonts w:ascii="Times New Roman" w:hAnsi="Times New Roman"/>
                <w:spacing w:val="20"/>
                <w:sz w:val="24"/>
                <w:szCs w:val="24"/>
              </w:rPr>
            </w:r>
          </w:p>
        </w:tc>
        <w:tc>
          <w:tcPr>
            <w:tcW w:w="993" w:type="dxa"/>
            <w:tcBorders/>
          </w:tcPr>
          <w:p>
            <w:pPr>
              <w:pStyle w:val="PlainText"/>
              <w:widowControl w:val="false"/>
              <w:ind w:firstLine="709"/>
              <w:jc w:val="both"/>
              <w:rPr>
                <w:rFonts w:ascii="Times New Roman" w:hAnsi="Times New Roman"/>
                <w:spacing w:val="20"/>
                <w:sz w:val="24"/>
                <w:szCs w:val="24"/>
              </w:rPr>
            </w:pPr>
            <w:r>
              <w:rPr>
                <w:rFonts w:ascii="Times New Roman" w:hAnsi="Times New Roman"/>
                <w:spacing w:val="20"/>
                <w:sz w:val="24"/>
                <w:szCs w:val="24"/>
              </w:rPr>
            </w:r>
          </w:p>
        </w:tc>
        <w:tc>
          <w:tcPr>
            <w:tcW w:w="4536" w:type="dxa"/>
            <w:tcBorders/>
            <w:vAlign w:val="center"/>
          </w:tcPr>
          <w:p>
            <w:pPr>
              <w:pStyle w:val="PlainText"/>
              <w:widowControl w:val="false"/>
              <w:rPr>
                <w:rFonts w:ascii="Times New Roman" w:hAnsi="Times New Roman"/>
                <w:b/>
                <w:b/>
                <w:spacing w:val="20"/>
                <w:sz w:val="24"/>
                <w:szCs w:val="24"/>
              </w:rPr>
            </w:pPr>
            <w:r>
              <w:rPr>
                <w:rFonts w:ascii="Times New Roman" w:hAnsi="Times New Roman"/>
                <w:sz w:val="24"/>
                <w:szCs w:val="24"/>
              </w:rPr>
              <w:t>Сторона 2</w:t>
            </w:r>
          </w:p>
          <w:p>
            <w:pPr>
              <w:pStyle w:val="PlainText"/>
              <w:widowControl w:val="false"/>
              <w:rPr>
                <w:rFonts w:ascii="Times New Roman" w:hAnsi="Times New Roman"/>
                <w:sz w:val="24"/>
                <w:szCs w:val="24"/>
              </w:rPr>
            </w:pPr>
            <w:r>
              <w:rPr>
                <w:rFonts w:ascii="Times New Roman" w:hAnsi="Times New Roman"/>
                <w:sz w:val="24"/>
                <w:szCs w:val="24"/>
              </w:rPr>
            </w:r>
          </w:p>
        </w:tc>
      </w:tr>
      <w:tr>
        <w:trPr>
          <w:trHeight w:val="560" w:hRule="exact"/>
        </w:trPr>
        <w:tc>
          <w:tcPr>
            <w:tcW w:w="4361" w:type="dxa"/>
            <w:tcBorders>
              <w:bottom w:val="single" w:sz="4" w:space="0" w:color="000000"/>
            </w:tcBorders>
            <w:vAlign w:val="bottom"/>
          </w:tcPr>
          <w:p>
            <w:pPr>
              <w:pStyle w:val="PlainText"/>
              <w:widowControl w:val="false"/>
              <w:ind w:firstLine="709"/>
              <w:jc w:val="right"/>
              <w:rPr>
                <w:rFonts w:ascii="Times New Roman" w:hAnsi="Times New Roman"/>
                <w:sz w:val="24"/>
                <w:szCs w:val="24"/>
              </w:rPr>
            </w:pPr>
            <w:r>
              <w:rPr>
                <w:rFonts w:ascii="Times New Roman" w:hAnsi="Times New Roman"/>
                <w:sz w:val="24"/>
                <w:szCs w:val="24"/>
              </w:rPr>
            </w:r>
          </w:p>
        </w:tc>
        <w:tc>
          <w:tcPr>
            <w:tcW w:w="282" w:type="dxa"/>
            <w:tcBorders/>
            <w:vAlign w:val="bottom"/>
          </w:tcPr>
          <w:p>
            <w:pPr>
              <w:pStyle w:val="PlainText"/>
              <w:widowControl w:val="false"/>
              <w:ind w:firstLine="709"/>
              <w:rPr>
                <w:rFonts w:ascii="Times New Roman" w:hAnsi="Times New Roman"/>
                <w:sz w:val="24"/>
                <w:szCs w:val="24"/>
              </w:rPr>
            </w:pPr>
            <w:r>
              <w:rPr>
                <w:rFonts w:ascii="Times New Roman" w:hAnsi="Times New Roman"/>
                <w:sz w:val="24"/>
                <w:szCs w:val="24"/>
              </w:rPr>
            </w:r>
          </w:p>
        </w:tc>
        <w:tc>
          <w:tcPr>
            <w:tcW w:w="993" w:type="dxa"/>
            <w:tcBorders/>
            <w:vAlign w:val="bottom"/>
          </w:tcPr>
          <w:p>
            <w:pPr>
              <w:pStyle w:val="PlainText"/>
              <w:widowControl w:val="false"/>
              <w:ind w:firstLine="709"/>
              <w:jc w:val="right"/>
              <w:rPr>
                <w:rFonts w:ascii="Times New Roman" w:hAnsi="Times New Roman"/>
                <w:sz w:val="24"/>
                <w:szCs w:val="24"/>
              </w:rPr>
            </w:pPr>
            <w:r>
              <w:rPr>
                <w:rFonts w:ascii="Times New Roman" w:hAnsi="Times New Roman"/>
                <w:sz w:val="24"/>
                <w:szCs w:val="24"/>
              </w:rPr>
            </w:r>
          </w:p>
        </w:tc>
        <w:tc>
          <w:tcPr>
            <w:tcW w:w="4536" w:type="dxa"/>
            <w:tcBorders>
              <w:bottom w:val="single" w:sz="4" w:space="0" w:color="000000"/>
            </w:tcBorders>
            <w:shd w:color="auto" w:fill="auto" w:val="clear"/>
            <w:vAlign w:val="bottom"/>
          </w:tcPr>
          <w:p>
            <w:pPr>
              <w:pStyle w:val="PlainText"/>
              <w:widowControl w:val="false"/>
              <w:ind w:firstLine="709"/>
              <w:jc w:val="right"/>
              <w:rPr>
                <w:rFonts w:ascii="Times New Roman" w:hAnsi="Times New Roman"/>
                <w:sz w:val="24"/>
                <w:szCs w:val="24"/>
              </w:rPr>
            </w:pPr>
            <w:r>
              <w:rPr>
                <w:rFonts w:ascii="Times New Roman" w:hAnsi="Times New Roman"/>
                <w:sz w:val="24"/>
                <w:szCs w:val="24"/>
              </w:rPr>
            </w:r>
          </w:p>
        </w:tc>
      </w:tr>
    </w:tbl>
    <w:p>
      <w:pPr>
        <w:pStyle w:val="ListParagraph"/>
        <w:tabs>
          <w:tab w:val="clear" w:pos="708"/>
          <w:tab w:val="left" w:pos="0" w:leader="none"/>
        </w:tabs>
        <w:ind w:left="0" w:firstLine="1701"/>
        <w:jc w:val="both"/>
        <w:rPr>
          <w:rFonts w:ascii="Times New Roman" w:hAnsi="Times New Roman"/>
          <w:spacing w:val="20"/>
          <w:sz w:val="24"/>
          <w:szCs w:val="24"/>
        </w:rPr>
      </w:pPr>
      <w:r>
        <w:rPr>
          <w:rFonts w:ascii="Times New Roman" w:hAnsi="Times New Roman"/>
          <w:spacing w:val="20"/>
          <w:sz w:val="24"/>
          <w:szCs w:val="24"/>
        </w:rPr>
        <w:t>(М.П.)</w:t>
        <w:tab/>
        <w:tab/>
        <w:tab/>
        <w:tab/>
        <w:tab/>
        <w:tab/>
        <w:tab/>
        <w:tab/>
        <w:t>(М.П.)</w:t>
      </w:r>
    </w:p>
    <w:p>
      <w:pPr>
        <w:pStyle w:val="ListParagraph"/>
        <w:tabs>
          <w:tab w:val="clear" w:pos="708"/>
          <w:tab w:val="left" w:pos="0" w:leader="none"/>
        </w:tabs>
        <w:ind w:left="0" w:firstLine="1701"/>
        <w:jc w:val="both"/>
        <w:rPr>
          <w:rFonts w:ascii="Times New Roman" w:hAnsi="Times New Roman"/>
          <w:spacing w:val="20"/>
          <w:sz w:val="24"/>
          <w:szCs w:val="24"/>
        </w:rPr>
      </w:pPr>
      <w:r>
        <w:rPr/>
      </w:r>
    </w:p>
    <w:sectPr>
      <w:headerReference w:type="default" r:id="rId2"/>
      <w:headerReference w:type="first" r:id="rId3"/>
      <w:type w:val="nextPage"/>
      <w:pgSz w:w="11906" w:h="16838"/>
      <w:pgMar w:left="1134" w:right="567"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NTHelvetica/Cyrillic">
    <w:charset w:val="01"/>
    <w:family w:val="roman"/>
    <w:pitch w:val="default"/>
  </w:font>
  <w:font w:name="Tahoma">
    <w:charset w:val="01"/>
    <w:family w:val="roman"/>
    <w:pitch w:val="default"/>
  </w:font>
  <w:font w:name="Courier New">
    <w:charset w:val="01"/>
    <w:family w:val="roman"/>
    <w:pitch w:val="default"/>
  </w:font>
  <w:font w:name="Times New Roman">
    <w:charset w:val="01"/>
    <w:family w:val="roman"/>
    <w:pitch w:val="default"/>
  </w:font>
  <w:font w:name="PT Astra Serif">
    <w:charset w:val="01"/>
    <w:family w:val="roman"/>
    <w:pitch w:val="default"/>
  </w:font>
  <w:font w:name="Arial Narro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56811688"/>
    </w:sdtPr>
    <w:sdtContent>
      <w:p>
        <w:pPr>
          <w:pStyle w:val="Style27"/>
          <w:jc w:val="center"/>
          <w:rPr/>
        </w:pPr>
        <w:r>
          <w:rPr/>
          <w:fldChar w:fldCharType="begin"/>
        </w:r>
        <w:r>
          <w:rPr/>
          <w:instrText xml:space="preserve"> PAGE </w:instrText>
        </w:r>
        <w:r>
          <w:rPr/>
          <w:fldChar w:fldCharType="separate"/>
        </w:r>
        <w:r>
          <w:rPr/>
          <w:t>6</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ind w:firstLine="708"/>
      <w:rPr>
        <w:lang w:val="en-US"/>
      </w:rPr>
    </w:pPr>
    <w:r>
      <w:rPr>
        <w:lang w:val="en-US"/>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1eb6"/>
    <w:pPr>
      <w:widowControl/>
      <w:bidi w:val="0"/>
      <w:spacing w:lineRule="auto" w:line="240" w:before="0" w:after="0"/>
      <w:jc w:val="left"/>
    </w:pPr>
    <w:rPr>
      <w:rFonts w:ascii="NTHelvetica/Cyrillic" w:hAnsi="NTHelvetica/Cyrillic" w:eastAsia="Times New Roman" w:cs="Times New Roman"/>
      <w:color w:val="auto"/>
      <w:kern w:val="0"/>
      <w:sz w:val="28"/>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601eb6"/>
    <w:rPr>
      <w:rFonts w:ascii="Tahoma" w:hAnsi="Tahoma" w:eastAsia="Times New Roman" w:cs="Tahoma"/>
      <w:sz w:val="16"/>
      <w:szCs w:val="16"/>
      <w:lang w:eastAsia="ru-RU"/>
    </w:rPr>
  </w:style>
  <w:style w:type="character" w:styleId="Style15" w:customStyle="1">
    <w:name w:val="Верхний колонтитул Знак"/>
    <w:basedOn w:val="DefaultParagraphFont"/>
    <w:uiPriority w:val="99"/>
    <w:qFormat/>
    <w:rsid w:val="00a46c8e"/>
    <w:rPr>
      <w:rFonts w:ascii="NTHelvetica/Cyrillic" w:hAnsi="NTHelvetica/Cyrillic" w:eastAsia="Times New Roman" w:cs="Times New Roman"/>
      <w:sz w:val="28"/>
      <w:szCs w:val="20"/>
      <w:lang w:eastAsia="ru-RU"/>
    </w:rPr>
  </w:style>
  <w:style w:type="character" w:styleId="Style16" w:customStyle="1">
    <w:name w:val="Нижний колонтитул Знак"/>
    <w:basedOn w:val="DefaultParagraphFont"/>
    <w:uiPriority w:val="99"/>
    <w:qFormat/>
    <w:rsid w:val="00a46c8e"/>
    <w:rPr>
      <w:rFonts w:ascii="NTHelvetica/Cyrillic" w:hAnsi="NTHelvetica/Cyrillic" w:eastAsia="Times New Roman" w:cs="Times New Roman"/>
      <w:sz w:val="28"/>
      <w:szCs w:val="20"/>
      <w:lang w:eastAsia="ru-RU"/>
    </w:rPr>
  </w:style>
  <w:style w:type="character" w:styleId="Style17" w:customStyle="1">
    <w:name w:val="Текст Знак"/>
    <w:basedOn w:val="DefaultParagraphFont"/>
    <w:link w:val="PlainText"/>
    <w:qFormat/>
    <w:rsid w:val="00036938"/>
    <w:rPr>
      <w:rFonts w:ascii="Courier New" w:hAnsi="Courier New" w:eastAsia="SimSun" w:cs="Times New Roman"/>
      <w:sz w:val="20"/>
      <w:szCs w:val="20"/>
      <w:lang w:eastAsia="ru-RU"/>
    </w:rPr>
  </w:style>
  <w:style w:type="character" w:styleId="Annotationreference">
    <w:name w:val="annotation reference"/>
    <w:basedOn w:val="DefaultParagraphFont"/>
    <w:uiPriority w:val="99"/>
    <w:semiHidden/>
    <w:unhideWhenUsed/>
    <w:qFormat/>
    <w:rsid w:val="009f4972"/>
    <w:rPr>
      <w:sz w:val="16"/>
      <w:szCs w:val="16"/>
    </w:rPr>
  </w:style>
  <w:style w:type="character" w:styleId="Style18" w:customStyle="1">
    <w:name w:val="Текст примечания Знак"/>
    <w:basedOn w:val="DefaultParagraphFont"/>
    <w:link w:val="Annotationtext"/>
    <w:uiPriority w:val="99"/>
    <w:semiHidden/>
    <w:qFormat/>
    <w:rsid w:val="009f4972"/>
    <w:rPr>
      <w:rFonts w:ascii="NTHelvetica/Cyrillic" w:hAnsi="NTHelvetica/Cyrillic"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9f4972"/>
    <w:rPr>
      <w:rFonts w:ascii="NTHelvetica/Cyrillic" w:hAnsi="NTHelvetica/Cyrillic" w:eastAsia="Times New Roman" w:cs="Times New Roman"/>
      <w:b/>
      <w:bCs/>
      <w:sz w:val="20"/>
      <w:szCs w:val="20"/>
      <w:lang w:eastAsia="ru-RU"/>
    </w:rPr>
  </w:style>
  <w:style w:type="character" w:styleId="Style20" w:customStyle="1">
    <w:name w:val="Основной текст с отступом Знак"/>
    <w:basedOn w:val="DefaultParagraphFont"/>
    <w:uiPriority w:val="99"/>
    <w:qFormat/>
    <w:rsid w:val="00892367"/>
    <w:rPr>
      <w:rFonts w:ascii="Times New Roman" w:hAnsi="Times New Roman" w:eastAsia="Times New Roman" w:cs="Times New Roman"/>
      <w:sz w:val="24"/>
      <w:szCs w:val="24"/>
      <w:lang w:eastAsia="ru-RU"/>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Caption">
    <w:name w:val="caption"/>
    <w:basedOn w:val="Normal"/>
    <w:next w:val="Normal"/>
    <w:qFormat/>
    <w:rsid w:val="00601eb6"/>
    <w:pPr>
      <w:jc w:val="center"/>
    </w:pPr>
    <w:rPr>
      <w:rFonts w:ascii="Times New Roman" w:hAnsi="Times New Roman"/>
      <w:b/>
      <w:spacing w:val="4"/>
      <w:sz w:val="20"/>
    </w:rPr>
  </w:style>
  <w:style w:type="paragraph" w:styleId="BalloonText">
    <w:name w:val="Balloon Text"/>
    <w:basedOn w:val="Normal"/>
    <w:link w:val="Style14"/>
    <w:uiPriority w:val="99"/>
    <w:semiHidden/>
    <w:unhideWhenUsed/>
    <w:qFormat/>
    <w:rsid w:val="00601eb6"/>
    <w:pPr/>
    <w:rPr>
      <w:rFonts w:ascii="Tahoma" w:hAnsi="Tahoma" w:cs="Tahoma"/>
      <w:sz w:val="16"/>
      <w:szCs w:val="16"/>
    </w:rPr>
  </w:style>
  <w:style w:type="paragraph" w:styleId="ListParagraph">
    <w:name w:val="List Paragraph"/>
    <w:basedOn w:val="Normal"/>
    <w:uiPriority w:val="34"/>
    <w:qFormat/>
    <w:rsid w:val="00a46c8e"/>
    <w:pPr>
      <w:spacing w:before="0" w:after="0"/>
      <w:ind w:left="720" w:hanging="0"/>
      <w:contextualSpacing/>
    </w:pPr>
    <w:rPr/>
  </w:style>
  <w:style w:type="paragraph" w:styleId="NormalWeb">
    <w:name w:val="Normal (Web)"/>
    <w:basedOn w:val="Normal"/>
    <w:uiPriority w:val="99"/>
    <w:qFormat/>
    <w:rsid w:val="00a46c8e"/>
    <w:pPr>
      <w:suppressAutoHyphens w:val="true"/>
      <w:spacing w:before="0" w:after="0"/>
      <w:ind w:firstLine="709"/>
      <w:contextualSpacing/>
      <w:jc w:val="both"/>
    </w:pPr>
    <w:rPr>
      <w:rFonts w:ascii="Times New Roman" w:hAnsi="Times New Roman"/>
      <w:sz w:val="24"/>
      <w:szCs w:val="24"/>
    </w:rPr>
  </w:style>
  <w:style w:type="paragraph" w:styleId="Style26">
    <w:name w:val="Колонтитул"/>
    <w:basedOn w:val="Normal"/>
    <w:qFormat/>
    <w:pPr/>
    <w:rPr/>
  </w:style>
  <w:style w:type="paragraph" w:styleId="Style27">
    <w:name w:val="Header"/>
    <w:basedOn w:val="Normal"/>
    <w:link w:val="Style15"/>
    <w:uiPriority w:val="99"/>
    <w:unhideWhenUsed/>
    <w:rsid w:val="00a46c8e"/>
    <w:pPr>
      <w:tabs>
        <w:tab w:val="clear" w:pos="708"/>
        <w:tab w:val="center" w:pos="4677" w:leader="none"/>
        <w:tab w:val="right" w:pos="9355" w:leader="none"/>
      </w:tabs>
    </w:pPr>
    <w:rPr/>
  </w:style>
  <w:style w:type="paragraph" w:styleId="Style28">
    <w:name w:val="Footer"/>
    <w:basedOn w:val="Normal"/>
    <w:link w:val="Style16"/>
    <w:uiPriority w:val="99"/>
    <w:unhideWhenUsed/>
    <w:rsid w:val="00a46c8e"/>
    <w:pPr>
      <w:tabs>
        <w:tab w:val="clear" w:pos="708"/>
        <w:tab w:val="center" w:pos="4677" w:leader="none"/>
        <w:tab w:val="right" w:pos="9355" w:leader="none"/>
      </w:tabs>
    </w:pPr>
    <w:rPr/>
  </w:style>
  <w:style w:type="paragraph" w:styleId="1" w:customStyle="1">
    <w:name w:val="Обычный1"/>
    <w:qFormat/>
    <w:rsid w:val="007315d1"/>
    <w:pPr>
      <w:widowControl/>
      <w:bidi w:val="0"/>
      <w:spacing w:lineRule="auto" w:line="240" w:before="0" w:after="0"/>
      <w:jc w:val="left"/>
    </w:pPr>
    <w:rPr>
      <w:rFonts w:ascii="Times New Roman" w:hAnsi="Times New Roman" w:eastAsia="Times New Roman" w:cs="Times New Roman"/>
      <w:color w:val="auto"/>
      <w:kern w:val="0"/>
      <w:sz w:val="24"/>
      <w:szCs w:val="20"/>
      <w:lang w:eastAsia="ru-RU" w:val="ru-RU" w:bidi="ar-SA"/>
    </w:rPr>
  </w:style>
  <w:style w:type="paragraph" w:styleId="Style29" w:customStyle="1">
    <w:name w:val="Абзац с отступом"/>
    <w:basedOn w:val="Normal"/>
    <w:qFormat/>
    <w:rsid w:val="00036938"/>
    <w:pPr>
      <w:suppressAutoHyphens w:val="true"/>
      <w:ind w:firstLine="709"/>
      <w:jc w:val="both"/>
      <w:textAlignment w:val="baseline"/>
    </w:pPr>
    <w:rPr>
      <w:rFonts w:ascii="Arial Narrow" w:hAnsi="Arial Narrow" w:eastAsia="SimSun"/>
      <w:sz w:val="22"/>
      <w:szCs w:val="22"/>
      <w:lang w:eastAsia="en-US"/>
    </w:rPr>
  </w:style>
  <w:style w:type="paragraph" w:styleId="PlainText">
    <w:name w:val="Plain Text"/>
    <w:basedOn w:val="Normal"/>
    <w:link w:val="Style17"/>
    <w:qFormat/>
    <w:rsid w:val="00036938"/>
    <w:pPr/>
    <w:rPr>
      <w:rFonts w:ascii="Courier New" w:hAnsi="Courier New" w:eastAsia="SimSun"/>
      <w:sz w:val="20"/>
    </w:rPr>
  </w:style>
  <w:style w:type="paragraph" w:styleId="Annotationtext">
    <w:name w:val="annotation text"/>
    <w:basedOn w:val="Normal"/>
    <w:link w:val="Style18"/>
    <w:uiPriority w:val="99"/>
    <w:semiHidden/>
    <w:unhideWhenUsed/>
    <w:qFormat/>
    <w:rsid w:val="009f4972"/>
    <w:pPr/>
    <w:rPr>
      <w:sz w:val="20"/>
    </w:rPr>
  </w:style>
  <w:style w:type="paragraph" w:styleId="Annotationsubject">
    <w:name w:val="annotation subject"/>
    <w:basedOn w:val="Annotationtext"/>
    <w:next w:val="Annotationtext"/>
    <w:link w:val="Style19"/>
    <w:uiPriority w:val="99"/>
    <w:semiHidden/>
    <w:unhideWhenUsed/>
    <w:qFormat/>
    <w:rsid w:val="009f4972"/>
    <w:pPr/>
    <w:rPr>
      <w:b/>
      <w:bCs/>
    </w:rPr>
  </w:style>
  <w:style w:type="paragraph" w:styleId="Style30">
    <w:name w:val="Body Text Indent"/>
    <w:basedOn w:val="Normal"/>
    <w:link w:val="Style20"/>
    <w:uiPriority w:val="99"/>
    <w:unhideWhenUsed/>
    <w:rsid w:val="00892367"/>
    <w:pPr>
      <w:spacing w:before="0" w:after="0"/>
      <w:ind w:firstLine="708"/>
      <w:contextualSpacing/>
      <w:jc w:val="both"/>
    </w:pPr>
    <w:rPr>
      <w:rFonts w:ascii="Times New Roman" w:hAnsi="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a4">
    <w:name w:val="БЛАНКИ"/>
    <w:basedOn w:val="a1"/>
    <w:uiPriority w:val="99"/>
    <w:qFormat/>
    <w:rsid w:val="00601eb6"/>
    <w:pPr>
      <w:spacing w:after="0" w:line="240" w:lineRule="auto"/>
      <w:jc w:val="center"/>
    </w:pPr>
    <w:rPr>
      <w:lang w:eastAsia="ru-RU"/>
      <w:sz w:val="28"/>
      <w:szCs w:val="28"/>
    </w:rPr>
    <w:tblPr>
      <w:tblCellMar>
        <w:top w:w="28" w:type="dxa"/>
        <w:left w:w="28" w:type="dxa"/>
        <w:bottom w:w="28" w:type="dxa"/>
        <w:right w:w="28" w:type="dxa"/>
      </w:tblCellMar>
    </w:tblPr>
    <w:tcPr>
      <w:shd w:val="clear" w:color="auto" w:fill="auto"/>
      <w:vAlign w:val="center"/>
    </w:tcPr>
    <w:tblStylePr w:type="firstRow">
      <w:rPr>
        <w:b w:val="0"/>
        <w:i w:val="0"/>
        <w:caps w:val="0"/>
        <w:smallCaps w:val="0"/>
        <w:color w:val="auto"/>
        <w:spacing w:val="0"/>
        <w:sz w:val="28"/>
      </w:rPr>
      <w:tblPr/>
      <w:tcPr>
        <w:tcBorders>
          <w:top w:val="nil"/>
          <w:left w:val="nil"/>
          <w:bottom w:val="nil"/>
          <w:right w:val="nil"/>
          <w:insideH w:val="nil"/>
          <w:insideV w:val="nil"/>
          <w:tl2br w:val="nil"/>
          <w:tr2bl w:val="nil"/>
        </w:tcBorders>
        <w:shd w:val="clear" w:color="auto" w:fill="auto"/>
      </w:tcPr>
    </w:tblStylePr>
    <w:tblStylePr w:type="lastRow">
      <w:rPr>
        <w:b w:val="0"/>
        <w:i w:val="0"/>
        <w:caps w:val="0"/>
        <w:smallCaps w:val="0"/>
        <w:color w:val="auto"/>
        <w:spacing w:val="0"/>
        <w:sz w:val="28"/>
      </w:rPr>
      <w:tblPr/>
      <w:tcPr>
        <w:tcBorders>
          <w:top w:val="nil"/>
          <w:left w:val="nil"/>
          <w:bottom w:val="nil"/>
          <w:right w:val="nil"/>
          <w:insideH w:val="nil"/>
          <w:insideV w:val="nil"/>
          <w:tl2br w:val="nil"/>
          <w:tr2bl w:val="nil"/>
        </w:tcBorders>
        <w:shd w:val="clear" w:color="auto" w:fill="auto"/>
      </w:tcPr>
    </w:tblStylePr>
    <w:tblStylePr w:type="firstCol">
      <w:pPr>
        <w:wordWrap/>
        <w:ind w:right="0" w:rightChars="0"/>
        <w:spacing w:beforeLines="0" w:afterLines="0" w:line="240" w:lineRule="auto"/>
        <w:jc w:val="center"/>
      </w:pPr>
      <w:rPr>
        <w:b w:val="0"/>
        <w:i w:val="0"/>
        <w:caps w:val="0"/>
        <w:smallCaps w:val="0"/>
        <w:color w:val="auto"/>
        <w:spacing w:val="0"/>
        <w:sz w:val="28"/>
      </w:rPr>
      <w:tblPr/>
    </w:tblStylePr>
    <w:tblStylePr w:type="lastCol">
      <w:rPr>
        <w:b w:val="0"/>
        <w:i w:val="0"/>
        <w:caps w:val="0"/>
        <w:smallCaps w:val="0"/>
        <w:color w:val="auto"/>
        <w:spacing w:val="0"/>
        <w:sz w:val="28"/>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D905-E1B0-4BC7-9A4F-9FD814EB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LibreOffice/7.4.3.2$Linux_X86_64 LibreOffice_project/40$Build-2</Application>
  <AppVersion>15.0000</AppVersion>
  <Pages>6</Pages>
  <Words>1563</Words>
  <Characters>11813</Characters>
  <CharactersWithSpaces>13427</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2022-06-17T05:38:00Z</dcterms:created>
  <dc:creator>Зеленская Анна Евгеньевна</dc:creator>
  <dc:description/>
  <dc:language>ru-RU</dc:language>
  <cp:lastModifiedBy/>
  <cp:lastPrinted>2018-03-14T15:42:00Z</cp:lastPrinted>
  <dcterms:modified xsi:type="dcterms:W3CDTF">2025-07-24T11:29:53Z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