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4" w:rsidRDefault="00E716C6">
      <w:pPr>
        <w:jc w:val="center"/>
        <w:rPr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Cs w:val="28"/>
        </w:rPr>
        <w:t>СОГЛАШЕНИЕ</w:t>
      </w:r>
    </w:p>
    <w:p w:rsidR="00736E44" w:rsidRDefault="00E716C6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об использовании электронных документов </w:t>
      </w:r>
    </w:p>
    <w:p w:rsidR="00736E44" w:rsidRDefault="00736E44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57"/>
        <w:gridCol w:w="5557"/>
      </w:tblGrid>
      <w:tr w:rsidR="00736E44">
        <w:tc>
          <w:tcPr>
            <w:tcW w:w="4757" w:type="dxa"/>
            <w:shd w:val="clear" w:color="auto" w:fill="auto"/>
          </w:tcPr>
          <w:p w:rsidR="00736E44" w:rsidRDefault="00E716C6">
            <w:pPr>
              <w:widowContro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г. _________________</w:t>
            </w:r>
          </w:p>
        </w:tc>
        <w:tc>
          <w:tcPr>
            <w:tcW w:w="5556" w:type="dxa"/>
            <w:shd w:val="clear" w:color="auto" w:fill="auto"/>
          </w:tcPr>
          <w:p w:rsidR="00736E44" w:rsidRDefault="00E716C6">
            <w:pPr>
              <w:widowControl w:val="0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«__» ____________ 20__ г.</w:t>
            </w:r>
          </w:p>
        </w:tc>
      </w:tr>
    </w:tbl>
    <w:p w:rsidR="00736E44" w:rsidRDefault="00736E44">
      <w:pPr>
        <w:pStyle w:val="afa"/>
        <w:rPr>
          <w:rFonts w:ascii="Times New Roman" w:hAnsi="Times New Roman"/>
          <w:sz w:val="28"/>
          <w:szCs w:val="28"/>
        </w:rPr>
      </w:pPr>
    </w:p>
    <w:p w:rsidR="00736E44" w:rsidRDefault="00E716C6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Акционерное общество «Росатом Энергосбыт» (АО «Росатом Энергосбыт»)</w:t>
      </w:r>
      <w:r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лице </w:t>
      </w:r>
      <w:r>
        <w:rPr>
          <w:rFonts w:ascii="Times New Roman" w:hAnsi="Times New Roman"/>
          <w:szCs w:val="28"/>
        </w:rPr>
        <w:t>___________________________________________________________________________________________, действующего на основании доверенности __________________, в дальнейшем именуемое «Сторона 1», с одной стороны, и _________________________________________________</w:t>
      </w:r>
      <w:r>
        <w:rPr>
          <w:rFonts w:ascii="Times New Roman" w:hAnsi="Times New Roman"/>
          <w:szCs w:val="28"/>
        </w:rPr>
        <w:t>______, в лице _______________________________________________________________________________</w:t>
      </w:r>
    </w:p>
    <w:p w:rsidR="00736E44" w:rsidRDefault="00E716C6">
      <w:pPr>
        <w:pStyle w:val="afa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действующего на основании __________________________________________________________</w:t>
      </w:r>
      <w:r>
        <w:rPr>
          <w:rFonts w:ascii="Times New Roman" w:hAnsi="Times New Roman"/>
          <w:sz w:val="28"/>
          <w:szCs w:val="28"/>
        </w:rPr>
        <w:t>, в дальнейшем именуемое «Сторона 2», с другой стороны, вместе именуемые «Сто</w:t>
      </w:r>
      <w:r>
        <w:rPr>
          <w:rFonts w:ascii="Times New Roman" w:hAnsi="Times New Roman"/>
          <w:sz w:val="28"/>
          <w:szCs w:val="28"/>
        </w:rPr>
        <w:t>роны» (по отдельности - «Сторона») или «Участники электронного документооборота» (по отдельности – «Участник электронного документооборота») заключили настоящее Соглашение о нижеследующем: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1.Термины и определения: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Электронная подпись (ЭП) − усиленная </w:t>
      </w:r>
      <w:r>
        <w:rPr>
          <w:rFonts w:ascii="Times New Roman" w:hAnsi="Times New Roman"/>
          <w:sz w:val="28"/>
          <w:szCs w:val="28"/>
        </w:rPr>
        <w:t xml:space="preserve">квалифицированная электронная подпись, соответствующая требованиям Федерального закона </w:t>
      </w:r>
      <w:r>
        <w:rPr>
          <w:rFonts w:ascii="Times New Roman" w:hAnsi="Times New Roman"/>
          <w:bCs/>
          <w:sz w:val="28"/>
          <w:szCs w:val="28"/>
        </w:rPr>
        <w:t xml:space="preserve">от 06.04.2011 № 63-ФЗ «Об электронной подписи» </w:t>
      </w:r>
      <w:r>
        <w:rPr>
          <w:rFonts w:ascii="Times New Roman" w:hAnsi="Times New Roman"/>
          <w:sz w:val="28"/>
          <w:szCs w:val="28"/>
        </w:rPr>
        <w:t>и действующему законодательству РФ в сфере электронной подписи.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Электронный документооборот (ЭДО) – процесс обмена ме</w:t>
      </w:r>
      <w:r>
        <w:rPr>
          <w:rFonts w:ascii="Times New Roman" w:hAnsi="Times New Roman"/>
          <w:sz w:val="28"/>
          <w:szCs w:val="28"/>
        </w:rPr>
        <w:t>жду Сторонами в системе юридически значимого ЭДО документами, составленными в электронном виде и подписанными ЭП, используемой Сторонами.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Электронный документ (ЭД) – документы, используемые при исполнении Договоров и совершении иных юридически значимы</w:t>
      </w:r>
      <w:r>
        <w:rPr>
          <w:rFonts w:ascii="Times New Roman" w:hAnsi="Times New Roman"/>
          <w:sz w:val="28"/>
          <w:szCs w:val="28"/>
        </w:rPr>
        <w:t>х действий по Договору (в том числе, но не ограничиваясь: первичные документы, счета-фактуры (документы на оплату потребленной электрической энергии (мощности)), уведомления), представленные в электронной форме, то есть в виде, пригодном для восприятия чел</w:t>
      </w:r>
      <w:r>
        <w:rPr>
          <w:rFonts w:ascii="Times New Roman" w:hAnsi="Times New Roman"/>
          <w:sz w:val="28"/>
          <w:szCs w:val="28"/>
        </w:rPr>
        <w:t>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Доверенный Оператор ЭДО – организация, обеспечивающая обмен открытой и конфиденциальной</w:t>
      </w:r>
      <w:r>
        <w:rPr>
          <w:rFonts w:ascii="Times New Roman" w:hAnsi="Times New Roman"/>
          <w:sz w:val="28"/>
          <w:szCs w:val="28"/>
        </w:rPr>
        <w:t xml:space="preserve"> информацией по телекоммуникационным каналам связи в рамках электронного документооборота между Сторонами в системе ЭДО. 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Направляющая Сторона – любая из Сторон, направляющая ЭД, подписанный ЭП, в системе ЭДО по телекоммуникационным каналам связи друг</w:t>
      </w:r>
      <w:r>
        <w:rPr>
          <w:rFonts w:ascii="Times New Roman" w:hAnsi="Times New Roman"/>
          <w:sz w:val="28"/>
          <w:szCs w:val="28"/>
        </w:rPr>
        <w:t>ой Стороне.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Получающая Сторона – любая из Сторон, получающая от Направляющей Стороны ЭД, подписанный ЭП, в системе ЭДО по телекоммуникационным каналам связи.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Предмет Соглашения и общие обязательства Сторон: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 Настоящим Стороны соглашаются в целя</w:t>
      </w:r>
      <w:r>
        <w:rPr>
          <w:rFonts w:ascii="Times New Roman" w:hAnsi="Times New Roman"/>
          <w:sz w:val="28"/>
          <w:szCs w:val="28"/>
        </w:rPr>
        <w:t>х и в связи с исполнением своих обязательств по договору (договорам) энергоснабжения (купли-продажи электрической энергии (мощности)), заключенному (заключенным) между Сторонами, (по тексту – Договоры), осуществлять электронный обмен документами по телеком</w:t>
      </w:r>
      <w:r>
        <w:rPr>
          <w:rFonts w:ascii="Times New Roman" w:hAnsi="Times New Roman"/>
          <w:sz w:val="28"/>
          <w:szCs w:val="28"/>
        </w:rPr>
        <w:t>муникационным каналам связи в системе ЭДО, подписанными электронной подписью в порядке, определенном настоящим Соглашением.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 Электронный обмен документами осуществляется Сторонами в соответствии с действующим законодательством РФ, в т.ч. Гражданским </w:t>
      </w:r>
      <w:r>
        <w:rPr>
          <w:rFonts w:ascii="Times New Roman" w:hAnsi="Times New Roman"/>
          <w:sz w:val="28"/>
          <w:szCs w:val="28"/>
        </w:rPr>
        <w:t>кодексом РФ, Налоговым кодексом РФ, Федеральным законом от 06.04.2011 № 63-ФЗ «Об электронной подписи», Приказом Минфина России от 05.02.2021 № 14н «Об утверждении Порядка выставления и получения счетов-фактур в электронной форме по телекоммуникационным ка</w:t>
      </w:r>
      <w:r>
        <w:rPr>
          <w:rFonts w:ascii="Times New Roman" w:hAnsi="Times New Roman"/>
          <w:sz w:val="28"/>
          <w:szCs w:val="28"/>
        </w:rPr>
        <w:t>налам связи с применением усиленной квалифицированной электронной подписи».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обмен документами осуществляется в рамках обмена Сторонами формализованными и неформализованными документами.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 Настоящее Соглашение регулирует отношения Сторон при </w:t>
      </w:r>
      <w:r>
        <w:rPr>
          <w:rFonts w:ascii="Times New Roman" w:hAnsi="Times New Roman"/>
          <w:sz w:val="28"/>
          <w:szCs w:val="28"/>
        </w:rPr>
        <w:t>осуществлении электронного обмена документами по телекоммуникационным каналам связи в системе ЭДО, подписанными ЭП.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Доверенным Оператором ЭДО</w:t>
      </w:r>
      <w:r>
        <w:rPr>
          <w:rFonts w:ascii="Times New Roman" w:hAnsi="Times New Roman"/>
          <w:spacing w:val="-1"/>
          <w:w w:val="103"/>
          <w:sz w:val="28"/>
          <w:szCs w:val="28"/>
        </w:rPr>
        <w:t xml:space="preserve"> Стороны 1 является </w:t>
      </w:r>
      <w:r>
        <w:rPr>
          <w:rFonts w:ascii="Times New Roman" w:hAnsi="Times New Roman"/>
          <w:sz w:val="28"/>
          <w:szCs w:val="28"/>
        </w:rPr>
        <w:t>_________________________________ и использует ЭП, выданную аккредитованным удостоверяющим</w:t>
      </w:r>
      <w:r>
        <w:rPr>
          <w:rFonts w:ascii="Times New Roman" w:hAnsi="Times New Roman"/>
          <w:sz w:val="28"/>
          <w:szCs w:val="28"/>
        </w:rPr>
        <w:t xml:space="preserve"> центром _________________________________.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Оператором ЭДО</w:t>
      </w:r>
      <w:r>
        <w:rPr>
          <w:rFonts w:ascii="Times New Roman" w:hAnsi="Times New Roman"/>
          <w:spacing w:val="-1"/>
          <w:w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Стороны 2 является _________________________________ и использует ЭП, выданную аккредитованным удостоверяющим центром ___________________________________________.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Стороны признают, что по</w:t>
      </w:r>
      <w:r>
        <w:rPr>
          <w:rFonts w:ascii="Times New Roman" w:hAnsi="Times New Roman"/>
          <w:sz w:val="28"/>
          <w:szCs w:val="28"/>
        </w:rPr>
        <w:t>лучение ЭД и подписанных ЭП в порядке, установленном настоящим Соглашением, эквивалентно получению документов на бумажном носителе и является необходимым и достаточным условием, позволяющим установить, что ЭД исходит от Стороны, его направившей.</w:t>
      </w:r>
    </w:p>
    <w:p w:rsidR="00736E44" w:rsidRDefault="00E716C6">
      <w:pPr>
        <w:ind w:firstLine="708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2.7. Сторо</w:t>
      </w:r>
      <w:r>
        <w:rPr>
          <w:rFonts w:ascii="Times New Roman" w:hAnsi="Times New Roman"/>
          <w:szCs w:val="28"/>
        </w:rPr>
        <w:t>ны подтверждают, что с переходом на ЭДО документы, используемые при исполнении Договоров и совершении иных юридически значимых действий по Договору (в том числе, но не ограничиваясь: первичные документы, счета-фактуры (документы на оплату потребленной элек</w:t>
      </w:r>
      <w:r>
        <w:rPr>
          <w:rFonts w:ascii="Times New Roman" w:hAnsi="Times New Roman"/>
          <w:szCs w:val="28"/>
        </w:rPr>
        <w:t>трической энергии (мощности)), уведомления) в бумажном виде выписываться не будут.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 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</w:t>
      </w:r>
      <w:r>
        <w:rPr>
          <w:rFonts w:ascii="Times New Roman" w:hAnsi="Times New Roman"/>
          <w:sz w:val="28"/>
          <w:szCs w:val="28"/>
        </w:rPr>
        <w:t xml:space="preserve">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 Стороны договариваются, что все документы, поступившие </w:t>
      </w:r>
      <w:r>
        <w:rPr>
          <w:rFonts w:ascii="Times New Roman" w:hAnsi="Times New Roman"/>
          <w:sz w:val="28"/>
          <w:szCs w:val="28"/>
        </w:rPr>
        <w:t>в порядке обмена в электронном виде, составлены в форматах в соответствии с требованиями законодательства, а также исходя из условий заключенных Договоров.</w:t>
      </w:r>
    </w:p>
    <w:p w:rsidR="00736E44" w:rsidRDefault="00E716C6">
      <w:pPr>
        <w:pStyle w:val="afa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2.10. 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выставления ЭД по телекоммуникационным каналам связи считается дата подтверждения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доверенным Оператором ЭДО выставления такого ЭД.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Условия действительности, квалифицированной ЭП: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 Стороны договорились использовать усиленную квалифицированную ЭП, которая в ЭД равнозначна собственноручной подписи на документе на бумажном носителе пр</w:t>
      </w:r>
      <w:r>
        <w:rPr>
          <w:rFonts w:ascii="Times New Roman" w:hAnsi="Times New Roman"/>
          <w:sz w:val="28"/>
          <w:szCs w:val="28"/>
        </w:rPr>
        <w:t>и одновременном соблюдении следующих условий: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квалифицированный сертификат действителен на мо</w:t>
      </w:r>
      <w:r>
        <w:rPr>
          <w:rFonts w:ascii="Times New Roman" w:hAnsi="Times New Roman"/>
          <w:sz w:val="28"/>
          <w:szCs w:val="28"/>
        </w:rPr>
        <w:t>мент подписания ЭД (при наличии достоверной информации о моменте подписания ЭД) или на день проверки действительности указанного сертификата, если момент подписания ЭД не определен;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имеется положительный результат проверки принадлежности владельцу квалиф</w:t>
      </w:r>
      <w:r>
        <w:rPr>
          <w:rFonts w:ascii="Times New Roman" w:hAnsi="Times New Roman"/>
          <w:sz w:val="28"/>
          <w:szCs w:val="28"/>
        </w:rPr>
        <w:t>ицированного сертификата квалифицированной электронной подписи, с помощью которой подписан ЭД, и подтверждено отсутствие изменений, внесенных в этот документ после его подписания.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Стороны обязаны использовать квалифицированную ЭП, выданную аккредитова</w:t>
      </w:r>
      <w:r>
        <w:rPr>
          <w:rFonts w:ascii="Times New Roman" w:hAnsi="Times New Roman"/>
          <w:sz w:val="28"/>
          <w:szCs w:val="28"/>
        </w:rPr>
        <w:t>нным удостоверяющим центром, осуществляющим свою деятельность в соответствии с требованиями действующего законодательства РФ.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Стороны обязуются сообщать друг другу об ограничениях квалифицированной ЭП в течение 2 (двух) рабочих дней с момента установл</w:t>
      </w:r>
      <w:r>
        <w:rPr>
          <w:rFonts w:ascii="Times New Roman" w:hAnsi="Times New Roman"/>
          <w:sz w:val="28"/>
          <w:szCs w:val="28"/>
        </w:rPr>
        <w:t xml:space="preserve">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− имеющими полную </w:t>
      </w:r>
      <w:r>
        <w:rPr>
          <w:rFonts w:ascii="Times New Roman" w:hAnsi="Times New Roman"/>
          <w:sz w:val="28"/>
          <w:szCs w:val="28"/>
        </w:rPr>
        <w:t>юридическую силу.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ситуации, при этом дальнейшие действия Сторон предприним</w:t>
      </w:r>
      <w:r>
        <w:rPr>
          <w:rFonts w:ascii="Times New Roman" w:hAnsi="Times New Roman"/>
          <w:sz w:val="28"/>
          <w:szCs w:val="28"/>
        </w:rPr>
        <w:t>аются в соответствии с п.2.8. настоящего Соглашения.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Порядок выставления и получения счетов-фактур в электронном виде по телекоммуникационным каналам связи с использованием ЭП: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Стороны осуществляют выставление и получение счетов-фактур по телекомму</w:t>
      </w:r>
      <w:r>
        <w:rPr>
          <w:rFonts w:ascii="Times New Roman" w:hAnsi="Times New Roman"/>
          <w:sz w:val="28"/>
          <w:szCs w:val="28"/>
        </w:rPr>
        <w:t>никационным каналам связи с использованием ЭП согласно Порядку выставления и получения счетов-фактур, в электронной форме по телекоммуникационным каналам связи с применением усиленной квалифицированной электронной подписи, утвержденному Приказом Минфина Ро</w:t>
      </w:r>
      <w:r>
        <w:rPr>
          <w:rFonts w:ascii="Times New Roman" w:hAnsi="Times New Roman"/>
          <w:sz w:val="28"/>
          <w:szCs w:val="28"/>
        </w:rPr>
        <w:t>ссии от 05.02.2021 № 14н (далее – Порядок).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Порядок выставления, направления и обмена документами, используемыми при исполнении Договоров и совершении иных юридически значимых действий по Договору, в электронном виде по телекоммуникационным каналам с ис</w:t>
      </w:r>
      <w:r>
        <w:rPr>
          <w:rFonts w:ascii="Times New Roman" w:hAnsi="Times New Roman"/>
          <w:sz w:val="28"/>
          <w:szCs w:val="28"/>
        </w:rPr>
        <w:t>пользованием ЭП: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Для участия в ЭДО Сторонам необходимо: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заключить с доверенным Оператором ЭДО соответствующий догов</w:t>
      </w:r>
      <w:r>
        <w:rPr>
          <w:rFonts w:ascii="Times New Roman" w:hAnsi="Times New Roman"/>
          <w:sz w:val="28"/>
          <w:szCs w:val="28"/>
        </w:rPr>
        <w:t>ор согласно требованиям соответствующего доверенного Оператора ЭДО;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 получить у доверенного Оператора ЭДО идентификатор участника ЭДО, реквизиты доступа и другие данные, необходимые для подключения к ЭДО.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Сторона при обмене документами в порядке ЭДО</w:t>
      </w:r>
      <w:r>
        <w:rPr>
          <w:rFonts w:ascii="Times New Roman" w:hAnsi="Times New Roman"/>
          <w:sz w:val="28"/>
          <w:szCs w:val="28"/>
        </w:rPr>
        <w:t xml:space="preserve"> формирует необходимый документ в электронном виде, подписывает его ЭП,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Стороны обязуются своев</w:t>
      </w:r>
      <w:r>
        <w:rPr>
          <w:rFonts w:ascii="Times New Roman" w:hAnsi="Times New Roman"/>
          <w:sz w:val="28"/>
          <w:szCs w:val="28"/>
        </w:rPr>
        <w:t>ременно (не позднее следующего рабочего дня с момента получения документа) обмениваться извещениями/ подтверждениями через доверенного Оператора ЭДО посредством системы ЭДО о получении и отправке документов посредством системы ЭДО.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В случае необходимо</w:t>
      </w:r>
      <w:r>
        <w:rPr>
          <w:rFonts w:ascii="Times New Roman" w:hAnsi="Times New Roman"/>
          <w:sz w:val="28"/>
          <w:szCs w:val="28"/>
        </w:rPr>
        <w:t>сти внесения корректировок в направленный посредством ЭДО документ,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доверенны</w:t>
      </w:r>
      <w:r>
        <w:rPr>
          <w:rFonts w:ascii="Times New Roman" w:hAnsi="Times New Roman"/>
          <w:sz w:val="28"/>
          <w:szCs w:val="28"/>
        </w:rPr>
        <w:t>м Оператором ЭДО.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ЭД /Пакет ЭД считается полученным Стороной, если ей поступило соответствующее подтверждение Оператора электронного документооборота, подписанное усиленной квалифицированной электронной подписью уполномоченного лица этого Оператора электронного документо</w:t>
      </w:r>
      <w:r>
        <w:rPr>
          <w:rFonts w:ascii="Times New Roman" w:hAnsi="Times New Roman"/>
          <w:sz w:val="28"/>
          <w:szCs w:val="28"/>
        </w:rPr>
        <w:t xml:space="preserve">оборота. 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Участники электронного документооборота обеспечивают хранение ЭД/Пакетов ЭД, подписанных ЭП, составление и выставление которых предусмотрено настоящим Соглашением, совместно с применявшимся для формирования Электронной подписи указанных докуме</w:t>
      </w:r>
      <w:r>
        <w:rPr>
          <w:rFonts w:ascii="Times New Roman" w:hAnsi="Times New Roman"/>
          <w:sz w:val="28"/>
          <w:szCs w:val="28"/>
        </w:rPr>
        <w:t>нтов Сертификатом ключа подписи в течение срока, установленного для хранения счетов-фактур.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Стороны самостоятельно обеспечивают установку, настройку и эксплуатацию средств ЭП в соответствии с требованиями действующего законодательства и регламентом Удос</w:t>
      </w:r>
      <w:r>
        <w:rPr>
          <w:rFonts w:ascii="Times New Roman" w:hAnsi="Times New Roman"/>
          <w:sz w:val="28"/>
          <w:szCs w:val="28"/>
        </w:rPr>
        <w:t>товеряющего центра.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Сторона 2 обязуется обеспечить техническую возможность для приема и обработки им Пакетов ЭД и осуществить иные необходимые действия в соответствии с действующим законодательством и условиями обслуживания Оператора электронного докуме</w:t>
      </w:r>
      <w:r>
        <w:rPr>
          <w:rFonts w:ascii="Times New Roman" w:hAnsi="Times New Roman"/>
          <w:sz w:val="28"/>
          <w:szCs w:val="28"/>
        </w:rPr>
        <w:t xml:space="preserve">нтооборота, размещенными на его сайте. 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Ответственные за ЭДО контактные лица от Сторона 1: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652"/>
        <w:gridCol w:w="2679"/>
        <w:gridCol w:w="3842"/>
      </w:tblGrid>
      <w:tr w:rsidR="00736E44">
        <w:trPr>
          <w:trHeight w:val="3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E716C6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E716C6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E716C6">
            <w:pPr>
              <w:pStyle w:val="af7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736E44">
        <w:trPr>
          <w:trHeight w:val="3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36E44">
        <w:trPr>
          <w:trHeight w:val="3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36E44" w:rsidRDefault="00E716C6">
      <w:pPr>
        <w:pStyle w:val="af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Ответственные за ЭДО контактные лица от Сторона 2: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652"/>
        <w:gridCol w:w="2692"/>
        <w:gridCol w:w="3829"/>
      </w:tblGrid>
      <w:tr w:rsidR="00736E44">
        <w:trPr>
          <w:trHeight w:val="3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E716C6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E716C6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E716C6">
            <w:pPr>
              <w:pStyle w:val="af7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736E44">
        <w:trPr>
          <w:trHeight w:val="3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36E44">
        <w:trPr>
          <w:trHeight w:val="3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44" w:rsidRDefault="00736E44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36E44" w:rsidRDefault="00E716C6">
      <w:pPr>
        <w:pStyle w:val="af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Прочие условия:</w:t>
      </w:r>
    </w:p>
    <w:p w:rsidR="00736E44" w:rsidRDefault="00E716C6">
      <w:pPr>
        <w:pStyle w:val="afa"/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 В случае, если Направляющая сторона не получила от Получающей стороны и/или доверенного Оператора ЭДО Получающей стороны, а равно если доверенный Оператор ЭДО Получающей стороны не получил от Получающей стороны извещение </w:t>
      </w:r>
      <w:r>
        <w:rPr>
          <w:rFonts w:ascii="Times New Roman" w:hAnsi="Times New Roman"/>
          <w:sz w:val="28"/>
          <w:szCs w:val="28"/>
        </w:rPr>
        <w:t xml:space="preserve">о получении ЭД от Направляющей стороны и/или доверенного </w:t>
      </w:r>
      <w:r>
        <w:rPr>
          <w:rFonts w:ascii="Times New Roman" w:hAnsi="Times New Roman"/>
          <w:sz w:val="28"/>
          <w:szCs w:val="28"/>
        </w:rPr>
        <w:lastRenderedPageBreak/>
        <w:t>Оператора Направляющей стороны, и при условии отсутствия от Получающей Стороны уведомления согласно п.2.8. Соглашения и невозможности для Направляющей Стороны получить от Получающей Стороны информаци</w:t>
      </w:r>
      <w:r>
        <w:rPr>
          <w:rFonts w:ascii="Times New Roman" w:hAnsi="Times New Roman"/>
          <w:sz w:val="28"/>
          <w:szCs w:val="28"/>
        </w:rPr>
        <w:t>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невозможности и далее производить обмен документами в электрон</w:t>
      </w:r>
      <w:r>
        <w:rPr>
          <w:rFonts w:ascii="Times New Roman" w:hAnsi="Times New Roman"/>
          <w:sz w:val="28"/>
          <w:szCs w:val="28"/>
        </w:rPr>
        <w:t>ном виде (неполучение извещений о получении ЭД,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оригиналами, при этом настоящее Соглашение счит</w:t>
      </w:r>
      <w:r>
        <w:rPr>
          <w:rFonts w:ascii="Times New Roman" w:hAnsi="Times New Roman"/>
          <w:sz w:val="28"/>
          <w:szCs w:val="28"/>
        </w:rPr>
        <w:t>ается расторгнутым, без оформления каких-либо дополнительных соглашений.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 В случае отказа любой из Сторон от обмена документами в электронном виде, подписанными ЭП, такая Сторона обязана известить другую Сторону за 30 (тридцать) календарных дней до </w:t>
      </w:r>
      <w:r>
        <w:rPr>
          <w:rFonts w:ascii="Times New Roman" w:hAnsi="Times New Roman"/>
          <w:sz w:val="28"/>
          <w:szCs w:val="28"/>
        </w:rPr>
        <w:t>предполагаемой даты окончания использования ЭДО. В противном случае Стороны продолжают использование ЭДО в течение 30 (тридцати) календарных дней с момента получения Стороной уведомления об отказе от использования ЭДО.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11.3. Прекращение использования Сторо</w:t>
      </w:r>
      <w:r>
        <w:rPr>
          <w:rFonts w:ascii="Times New Roman" w:hAnsi="Times New Roman"/>
          <w:sz w:val="28"/>
          <w:szCs w:val="28"/>
        </w:rPr>
        <w:t>нами ЭДО оформляется подписанием соответствующего дополнительного соглашения.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Настоящее Соглашение вступает в силу с момента подписания Сторонами настоящего Соглашения. Настоящее Соглашение считается заключенным между Участниками электронного документо</w:t>
      </w:r>
      <w:r>
        <w:rPr>
          <w:rFonts w:ascii="Times New Roman" w:hAnsi="Times New Roman"/>
          <w:sz w:val="28"/>
          <w:szCs w:val="28"/>
        </w:rPr>
        <w:t>оборота, если оно подписано каждой из Сторон Усиленными квалифицированными электронными подписями либо собственноручными подписями на настоящем Соглашении на бумажном носителе.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Настоящее Соглашение составлено в двух экземплярах: по одному для каждой из</w:t>
      </w:r>
      <w:r>
        <w:rPr>
          <w:rFonts w:ascii="Times New Roman" w:hAnsi="Times New Roman"/>
          <w:sz w:val="28"/>
          <w:szCs w:val="28"/>
        </w:rPr>
        <w:t xml:space="preserve"> Сторон.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 Вопросы, не урегулированные настоящим Соглашением, подлежат разрешению в соответствии с законодательством РФ. </w:t>
      </w:r>
      <w:r>
        <w:rPr>
          <w:rFonts w:ascii="Times New Roman" w:hAnsi="Times New Roman"/>
          <w:sz w:val="28"/>
          <w:szCs w:val="28"/>
          <w:lang w:eastAsia="ru-RU"/>
        </w:rPr>
        <w:t>Все споры, возникающие при заключении, исполнении и прекращении Договора, разрешаются путем проведения переговоров.</w:t>
      </w:r>
    </w:p>
    <w:p w:rsidR="00736E44" w:rsidRDefault="00E716C6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Реквизиты и п</w:t>
      </w:r>
      <w:r>
        <w:rPr>
          <w:rFonts w:ascii="Times New Roman" w:hAnsi="Times New Roman"/>
          <w:sz w:val="28"/>
          <w:szCs w:val="28"/>
        </w:rPr>
        <w:t>одписи Сторон: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4645"/>
        <w:gridCol w:w="566"/>
        <w:gridCol w:w="567"/>
        <w:gridCol w:w="4642"/>
      </w:tblGrid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Сторона 1</w:t>
            </w:r>
          </w:p>
          <w:p w:rsidR="00736E44" w:rsidRDefault="00E716C6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«Росатом Энергосбыт»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  <w:vAlign w:val="center"/>
          </w:tcPr>
          <w:p w:rsidR="00736E44" w:rsidRDefault="00E716C6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Сторона 2</w:t>
            </w:r>
          </w:p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местонахождения: 115432, г. Москва,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местонахождения: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Проектируемый 4062-й, д.6, стр.25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/ КПП 7704228075 / 997650001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ОКПО/ ОКВЭД </w:t>
            </w:r>
            <w:r>
              <w:rPr>
                <w:rFonts w:ascii="Times New Roman" w:hAnsi="Times New Roman"/>
                <w:sz w:val="24"/>
                <w:szCs w:val="24"/>
              </w:rPr>
              <w:t>57082325/35.14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736E44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1027700050278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736E44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ОП/Филиала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                                      факс: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телефон: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                                   , </w:t>
            </w:r>
          </w:p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www: http://atomsbt.ru;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факс: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/ КПП 7704228075 / 519043001               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к/с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</w:tr>
      <w:tr w:rsidR="00736E44">
        <w:tc>
          <w:tcPr>
            <w:tcW w:w="4644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</w:tr>
      <w:tr w:rsidR="00736E44">
        <w:tc>
          <w:tcPr>
            <w:tcW w:w="4644" w:type="dxa"/>
            <w:tcBorders>
              <w:top w:val="single" w:sz="4" w:space="0" w:color="000000"/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000000"/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</w:tr>
      <w:tr w:rsidR="00736E44">
        <w:tc>
          <w:tcPr>
            <w:tcW w:w="4644" w:type="dxa"/>
            <w:tcBorders>
              <w:top w:val="single" w:sz="4" w:space="0" w:color="000000"/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16445017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36E44">
        <w:tc>
          <w:tcPr>
            <w:tcW w:w="4644" w:type="dxa"/>
            <w:tcBorders>
              <w:top w:val="single" w:sz="4" w:space="0" w:color="000000"/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35.14</w:t>
            </w: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000000"/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оформления счетов-фактур:</w:t>
            </w:r>
          </w:p>
        </w:tc>
      </w:tr>
      <w:tr w:rsidR="00736E44">
        <w:tc>
          <w:tcPr>
            <w:tcW w:w="4644" w:type="dxa"/>
            <w:tcBorders>
              <w:top w:val="single" w:sz="4" w:space="0" w:color="000000"/>
            </w:tcBorders>
          </w:tcPr>
          <w:p w:rsidR="00736E44" w:rsidRDefault="00736E4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000000"/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Грузополучателя:</w:t>
            </w:r>
          </w:p>
        </w:tc>
      </w:tr>
      <w:tr w:rsidR="00736E44">
        <w:tc>
          <w:tcPr>
            <w:tcW w:w="4644" w:type="dxa"/>
          </w:tcPr>
          <w:p w:rsidR="00736E44" w:rsidRDefault="00736E4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36E44" w:rsidRDefault="00736E44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single" w:sz="4" w:space="0" w:color="000000"/>
              <w:bottom w:val="single" w:sz="4" w:space="0" w:color="000000"/>
            </w:tcBorders>
          </w:tcPr>
          <w:p w:rsidR="00736E44" w:rsidRDefault="00E716C6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Грузополучателя:</w:t>
            </w:r>
          </w:p>
        </w:tc>
      </w:tr>
    </w:tbl>
    <w:p w:rsidR="00736E44" w:rsidRDefault="00736E44">
      <w:pPr>
        <w:pStyle w:val="afa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362"/>
        <w:gridCol w:w="282"/>
        <w:gridCol w:w="993"/>
        <w:gridCol w:w="4536"/>
      </w:tblGrid>
      <w:tr w:rsidR="00736E44">
        <w:trPr>
          <w:cantSplit/>
          <w:trHeight w:hRule="exact" w:val="1191"/>
        </w:trPr>
        <w:tc>
          <w:tcPr>
            <w:tcW w:w="4361" w:type="dxa"/>
            <w:vAlign w:val="center"/>
          </w:tcPr>
          <w:p w:rsidR="00736E44" w:rsidRDefault="00E716C6">
            <w:pPr>
              <w:pStyle w:val="aa"/>
              <w:widowControl w:val="0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Сторона 1</w:t>
            </w:r>
          </w:p>
          <w:p w:rsidR="00736E44" w:rsidRDefault="00E716C6">
            <w:pPr>
              <w:pStyle w:val="aa"/>
              <w:widowControl w:val="0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АО «АтомЭнергоСбыт»</w:t>
            </w:r>
          </w:p>
        </w:tc>
        <w:tc>
          <w:tcPr>
            <w:tcW w:w="282" w:type="dxa"/>
          </w:tcPr>
          <w:p w:rsidR="00736E44" w:rsidRDefault="00736E44">
            <w:pPr>
              <w:pStyle w:val="aa"/>
              <w:widowControl w:val="0"/>
              <w:ind w:firstLine="709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</w:tcPr>
          <w:p w:rsidR="00736E44" w:rsidRDefault="00736E44">
            <w:pPr>
              <w:pStyle w:val="aa"/>
              <w:widowControl w:val="0"/>
              <w:ind w:firstLine="709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36E44" w:rsidRDefault="00E716C6">
            <w:pPr>
              <w:pStyle w:val="aa"/>
              <w:widowControl w:val="0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Сторона 2</w:t>
            </w:r>
          </w:p>
          <w:p w:rsidR="00736E44" w:rsidRDefault="00736E4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E44">
        <w:trPr>
          <w:trHeight w:hRule="exact" w:val="560"/>
        </w:trPr>
        <w:tc>
          <w:tcPr>
            <w:tcW w:w="4361" w:type="dxa"/>
            <w:tcBorders>
              <w:bottom w:val="single" w:sz="4" w:space="0" w:color="000000"/>
            </w:tcBorders>
            <w:vAlign w:val="bottom"/>
          </w:tcPr>
          <w:p w:rsidR="00736E44" w:rsidRDefault="00736E44">
            <w:pPr>
              <w:pStyle w:val="aa"/>
              <w:widowControl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736E44" w:rsidRDefault="00736E44">
            <w:pPr>
              <w:pStyle w:val="aa"/>
              <w:widowControl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736E44" w:rsidRDefault="00736E44">
            <w:pPr>
              <w:pStyle w:val="aa"/>
              <w:widowControl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6E44" w:rsidRDefault="00736E44">
            <w:pPr>
              <w:pStyle w:val="aa"/>
              <w:widowControl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E44" w:rsidRDefault="00E716C6">
      <w:pPr>
        <w:pStyle w:val="af7"/>
        <w:tabs>
          <w:tab w:val="left" w:pos="0"/>
        </w:tabs>
        <w:ind w:left="0" w:firstLine="1701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(М.П.)</w:t>
      </w:r>
      <w:r>
        <w:rPr>
          <w:rFonts w:ascii="Times New Roman" w:hAnsi="Times New Roman"/>
          <w:spacing w:val="20"/>
          <w:sz w:val="24"/>
          <w:szCs w:val="24"/>
        </w:rPr>
        <w:tab/>
      </w:r>
      <w:r>
        <w:rPr>
          <w:rFonts w:ascii="Times New Roman" w:hAnsi="Times New Roman"/>
          <w:spacing w:val="20"/>
          <w:sz w:val="24"/>
          <w:szCs w:val="24"/>
        </w:rPr>
        <w:tab/>
      </w:r>
      <w:r>
        <w:rPr>
          <w:rFonts w:ascii="Times New Roman" w:hAnsi="Times New Roman"/>
          <w:spacing w:val="20"/>
          <w:sz w:val="24"/>
          <w:szCs w:val="24"/>
        </w:rPr>
        <w:tab/>
      </w:r>
      <w:r>
        <w:rPr>
          <w:rFonts w:ascii="Times New Roman" w:hAnsi="Times New Roman"/>
          <w:spacing w:val="20"/>
          <w:sz w:val="24"/>
          <w:szCs w:val="24"/>
        </w:rPr>
        <w:tab/>
      </w:r>
      <w:r>
        <w:rPr>
          <w:rFonts w:ascii="Times New Roman" w:hAnsi="Times New Roman"/>
          <w:spacing w:val="20"/>
          <w:sz w:val="24"/>
          <w:szCs w:val="24"/>
        </w:rPr>
        <w:tab/>
      </w:r>
      <w:r>
        <w:rPr>
          <w:rFonts w:ascii="Times New Roman" w:hAnsi="Times New Roman"/>
          <w:spacing w:val="20"/>
          <w:sz w:val="24"/>
          <w:szCs w:val="24"/>
        </w:rPr>
        <w:tab/>
      </w:r>
      <w:r>
        <w:rPr>
          <w:rFonts w:ascii="Times New Roman" w:hAnsi="Times New Roman"/>
          <w:spacing w:val="20"/>
          <w:sz w:val="24"/>
          <w:szCs w:val="24"/>
        </w:rPr>
        <w:tab/>
      </w:r>
      <w:r>
        <w:rPr>
          <w:rFonts w:ascii="Times New Roman" w:hAnsi="Times New Roman"/>
          <w:spacing w:val="20"/>
          <w:sz w:val="24"/>
          <w:szCs w:val="24"/>
        </w:rPr>
        <w:tab/>
        <w:t>(М.П.)</w:t>
      </w:r>
    </w:p>
    <w:p w:rsidR="00736E44" w:rsidRDefault="00736E44">
      <w:pPr>
        <w:pStyle w:val="af7"/>
        <w:tabs>
          <w:tab w:val="left" w:pos="0"/>
        </w:tabs>
        <w:ind w:left="0" w:firstLine="1701"/>
        <w:jc w:val="both"/>
        <w:rPr>
          <w:rFonts w:ascii="Times New Roman" w:hAnsi="Times New Roman"/>
          <w:spacing w:val="20"/>
          <w:sz w:val="24"/>
          <w:szCs w:val="24"/>
        </w:rPr>
      </w:pPr>
    </w:p>
    <w:sectPr w:rsidR="00736E44">
      <w:headerReference w:type="default" r:id="rId7"/>
      <w:headerReference w:type="first" r:id="rId8"/>
      <w:pgSz w:w="11906" w:h="16838"/>
      <w:pgMar w:top="1134" w:right="567" w:bottom="1134" w:left="1134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C6" w:rsidRDefault="00E716C6">
      <w:r>
        <w:separator/>
      </w:r>
    </w:p>
  </w:endnote>
  <w:endnote w:type="continuationSeparator" w:id="0">
    <w:p w:rsidR="00E716C6" w:rsidRDefault="00E7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elvetica/Cyrillic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C6" w:rsidRDefault="00E716C6">
      <w:r>
        <w:separator/>
      </w:r>
    </w:p>
  </w:footnote>
  <w:footnote w:type="continuationSeparator" w:id="0">
    <w:p w:rsidR="00E716C6" w:rsidRDefault="00E7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811688"/>
      <w:docPartObj>
        <w:docPartGallery w:val="Page Numbers (Top of Page)"/>
        <w:docPartUnique/>
      </w:docPartObj>
    </w:sdtPr>
    <w:sdtEndPr/>
    <w:sdtContent>
      <w:p w:rsidR="00736E44" w:rsidRDefault="00E716C6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5512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44" w:rsidRDefault="00736E44">
    <w:pPr>
      <w:pStyle w:val="a6"/>
      <w:ind w:firstLine="708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44"/>
    <w:rsid w:val="0035512B"/>
    <w:rsid w:val="00736E44"/>
    <w:rsid w:val="00E7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AA484DC-D42F-4740-BEE8-7BC983B7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B6"/>
    <w:rPr>
      <w:rFonts w:ascii="NTHelvetica/Cyrillic" w:eastAsia="Times New Roman" w:hAnsi="NTHelvetica/Cyrillic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01E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46C8E"/>
    <w:rPr>
      <w:rFonts w:ascii="NTHelvetica/Cyrillic" w:eastAsia="Times New Roman" w:hAnsi="NTHelvetica/Cyrillic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46C8E"/>
    <w:rPr>
      <w:rFonts w:ascii="NTHelvetica/Cyrillic" w:eastAsia="Times New Roman" w:hAnsi="NTHelvetica/Cyrillic" w:cs="Times New Roman"/>
      <w:sz w:val="28"/>
      <w:szCs w:val="20"/>
      <w:lang w:eastAsia="ru-RU"/>
    </w:rPr>
  </w:style>
  <w:style w:type="character" w:customStyle="1" w:styleId="a9">
    <w:name w:val="Текст Знак"/>
    <w:basedOn w:val="a0"/>
    <w:link w:val="aa"/>
    <w:qFormat/>
    <w:rsid w:val="00036938"/>
    <w:rPr>
      <w:rFonts w:ascii="Courier New" w:eastAsia="SimSun" w:hAnsi="Courier New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9F4972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9F4972"/>
    <w:rPr>
      <w:rFonts w:ascii="NTHelvetica/Cyrillic" w:eastAsia="Times New Roman" w:hAnsi="NTHelvetica/Cyrillic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9F4972"/>
    <w:rPr>
      <w:rFonts w:ascii="NTHelvetica/Cyrillic" w:eastAsia="Times New Roman" w:hAnsi="NTHelvetica/Cyrillic" w:cs="Times New Roman"/>
      <w:b/>
      <w:bCs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qFormat/>
    <w:rsid w:val="00892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next w:val="a"/>
    <w:qFormat/>
    <w:rsid w:val="00601EB6"/>
    <w:pPr>
      <w:jc w:val="center"/>
    </w:pPr>
    <w:rPr>
      <w:rFonts w:ascii="Times New Roman" w:hAnsi="Times New Roman"/>
      <w:b/>
      <w:spacing w:val="4"/>
      <w:sz w:val="20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601EB6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46C8E"/>
    <w:pPr>
      <w:ind w:left="720"/>
      <w:contextualSpacing/>
    </w:pPr>
  </w:style>
  <w:style w:type="paragraph" w:styleId="af8">
    <w:name w:val="Normal (Web)"/>
    <w:basedOn w:val="a"/>
    <w:uiPriority w:val="99"/>
    <w:qFormat/>
    <w:rsid w:val="00A46C8E"/>
    <w:pPr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9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46C8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46C8E"/>
    <w:pPr>
      <w:tabs>
        <w:tab w:val="center" w:pos="4677"/>
        <w:tab w:val="right" w:pos="9355"/>
      </w:tabs>
    </w:pPr>
  </w:style>
  <w:style w:type="paragraph" w:customStyle="1" w:styleId="1">
    <w:name w:val="Обычный1"/>
    <w:qFormat/>
    <w:rsid w:val="007315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Абзац с отступом"/>
    <w:basedOn w:val="a"/>
    <w:qFormat/>
    <w:rsid w:val="00036938"/>
    <w:pPr>
      <w:ind w:firstLine="709"/>
      <w:jc w:val="both"/>
      <w:textAlignment w:val="baseline"/>
    </w:pPr>
    <w:rPr>
      <w:rFonts w:ascii="Arial Narrow" w:eastAsia="SimSun" w:hAnsi="Arial Narrow"/>
      <w:sz w:val="22"/>
      <w:szCs w:val="22"/>
      <w:lang w:eastAsia="en-US"/>
    </w:rPr>
  </w:style>
  <w:style w:type="paragraph" w:styleId="aa">
    <w:name w:val="Plain Text"/>
    <w:basedOn w:val="a"/>
    <w:link w:val="a9"/>
    <w:qFormat/>
    <w:rsid w:val="00036938"/>
    <w:rPr>
      <w:rFonts w:ascii="Courier New" w:eastAsia="SimSun" w:hAnsi="Courier New"/>
      <w:sz w:val="20"/>
    </w:rPr>
  </w:style>
  <w:style w:type="paragraph" w:styleId="ad">
    <w:name w:val="annotation text"/>
    <w:basedOn w:val="a"/>
    <w:link w:val="ac"/>
    <w:uiPriority w:val="99"/>
    <w:semiHidden/>
    <w:unhideWhenUsed/>
    <w:qFormat/>
    <w:rsid w:val="009F4972"/>
    <w:rPr>
      <w:sz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9F4972"/>
    <w:rPr>
      <w:b/>
      <w:bCs/>
    </w:rPr>
  </w:style>
  <w:style w:type="paragraph" w:styleId="af1">
    <w:name w:val="Body Text Indent"/>
    <w:basedOn w:val="a"/>
    <w:link w:val="af0"/>
    <w:uiPriority w:val="99"/>
    <w:unhideWhenUsed/>
    <w:rsid w:val="00892367"/>
    <w:pPr>
      <w:ind w:firstLine="708"/>
      <w:contextualSpacing/>
      <w:jc w:val="both"/>
    </w:pPr>
    <w:rPr>
      <w:rFonts w:ascii="Times New Roman" w:hAnsi="Times New Roman"/>
      <w:sz w:val="24"/>
      <w:szCs w:val="24"/>
    </w:rPr>
  </w:style>
  <w:style w:type="table" w:customStyle="1" w:styleId="afb">
    <w:name w:val="БЛАНКИ"/>
    <w:basedOn w:val="a1"/>
    <w:uiPriority w:val="99"/>
    <w:qFormat/>
    <w:rsid w:val="00601EB6"/>
    <w:pPr>
      <w:jc w:val="center"/>
    </w:pPr>
    <w:rPr>
      <w:sz w:val="28"/>
      <w:szCs w:val="28"/>
      <w:lang w:eastAsia="ru-RU"/>
    </w:rPr>
    <w:tblPr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rPr>
        <w:b w:val="0"/>
        <w:i w:val="0"/>
        <w:caps w:val="0"/>
        <w:smallCaps w:val="0"/>
        <w:color w:val="auto"/>
        <w:spacing w:val="0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 w:val="0"/>
        <w:i w:val="0"/>
        <w:caps w:val="0"/>
        <w:smallCaps w:val="0"/>
        <w:color w:val="auto"/>
        <w:spacing w:val="0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afterLines="0" w:line="240" w:lineRule="auto"/>
        <w:ind w:rightChars="0" w:right="0"/>
        <w:jc w:val="center"/>
      </w:pPr>
      <w:rPr>
        <w:b w:val="0"/>
        <w:i w:val="0"/>
        <w:caps w:val="0"/>
        <w:smallCaps w:val="0"/>
        <w:color w:val="auto"/>
        <w:spacing w:val="0"/>
        <w:sz w:val="28"/>
      </w:rPr>
    </w:tblStylePr>
    <w:tblStylePr w:type="lastCol">
      <w:rPr>
        <w:b w:val="0"/>
        <w:i w:val="0"/>
        <w:caps w:val="0"/>
        <w:smallCaps w:val="0"/>
        <w:color w:val="auto"/>
        <w:spacing w:val="0"/>
        <w:sz w:val="2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DD7E-30D4-4529-9B9F-DDD54778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2033</Words>
  <Characters>11591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Зеленская Анна Евгеньевна</dc:creator>
  <dc:description/>
  <cp:lastModifiedBy>Сорокин Анатолий Владимирович</cp:lastModifiedBy>
  <cp:revision>3</cp:revision>
  <cp:lastPrinted>2018-03-14T15:42:00Z</cp:lastPrinted>
  <dcterms:created xsi:type="dcterms:W3CDTF">2026-03-24T12:55:00Z</dcterms:created>
  <dcterms:modified xsi:type="dcterms:W3CDTF">2026-03-24T12:55:00Z</dcterms:modified>
  <dc:language>ru-RU</dc:language>
</cp:coreProperties>
</file>