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15" w:rsidRDefault="0057363E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 мероприятий по повышению качества обслуживания клиентов, выполненные в 2025 году:</w:t>
      </w:r>
    </w:p>
    <w:p w:rsidR="00FB0C15" w:rsidRDefault="00FB0C15">
      <w:pPr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B0C15" w:rsidRDefault="0057363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Обновлены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офиса обслуживания клиентов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офисы </w:t>
      </w:r>
      <w:r w:rsidRPr="00540E5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обособленного подразделения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приведены в соответствие с новой концепцией и соблюдением единых стандартов.</w:t>
      </w:r>
    </w:p>
    <w:p w:rsidR="00FB0C15" w:rsidRDefault="00FB0C15">
      <w:pPr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B0C15" w:rsidRDefault="0057363E">
      <w:pPr>
        <w:pStyle w:val="Default"/>
        <w:ind w:firstLine="567"/>
        <w:jc w:val="both"/>
        <w:rPr>
          <w:b/>
          <w:i/>
        </w:rPr>
      </w:pPr>
      <w:r>
        <w:rPr>
          <w:b/>
          <w:i/>
        </w:rPr>
        <w:t>2. Осуществлены мероприятия по развитию и доработке мобильного приложения и личного кабинета для физических лиц: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>Переработан механизм восстановления пароля, добавлена возможность восстановить пароль по номеру телефона или по электронной почте на выбор.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Осуществлен переход на новый протокол платежной системы </w:t>
      </w:r>
      <w:proofErr w:type="spellStart"/>
      <w:r>
        <w:t>Сбера</w:t>
      </w:r>
      <w:proofErr w:type="spellEnd"/>
      <w:r>
        <w:t>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Добавлен функционал сохранения данных банковской карты при оплате и подключения </w:t>
      </w:r>
      <w:proofErr w:type="spellStart"/>
      <w:r>
        <w:t>автоплатежа</w:t>
      </w:r>
      <w:proofErr w:type="spellEnd"/>
      <w:r>
        <w:t>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>Реализовано предварительное начисление после передачи показаний с разбивкой начисления по дифференцированным тарифам.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>Добавлена возможность настраивать интерфейс мобильного приложения: отображение пунктов меню, выбор темной/светлой темы.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>Добавлена кнопка «Нет света» с информацией о плановых отключениях.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>Доработан раздел с акциями для клиентов.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Переработана визуальная составляющая мобильного приложения в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Market</w:t>
      </w:r>
      <w:proofErr w:type="spellEnd"/>
      <w:r>
        <w:t>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>Интерфейс мобильного приложения адаптирован для отображения при включении на устройстве крупного шрифта.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>Добавлен функционал оплаты по непривязанным к аккаунту лицевым счетам «Оплата другому» в мобильном приложении.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>Изменено отображение баланса – на главной странице выводится итоговая сумма к оплате.</w:t>
      </w:r>
    </w:p>
    <w:p w:rsidR="00FB0C15" w:rsidRDefault="00FB0C15">
      <w:pPr>
        <w:pStyle w:val="Default"/>
        <w:ind w:left="720" w:firstLine="567"/>
        <w:jc w:val="both"/>
      </w:pPr>
    </w:p>
    <w:p w:rsidR="00FB0C15" w:rsidRDefault="0057363E">
      <w:pPr>
        <w:pStyle w:val="Default"/>
        <w:ind w:firstLine="567"/>
        <w:jc w:val="both"/>
        <w:rPr>
          <w:b/>
          <w:i/>
        </w:rPr>
      </w:pPr>
      <w:r>
        <w:rPr>
          <w:b/>
          <w:i/>
        </w:rPr>
        <w:t>3. Осуществлены мероприятия по развитию и доработке личного кабинета для юридических лиц: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>Улучшена производительность программы.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>Разработана новая платформа.</w:t>
      </w:r>
    </w:p>
    <w:p w:rsidR="00FB0C15" w:rsidRDefault="00FB0C15">
      <w:pPr>
        <w:pStyle w:val="Default"/>
        <w:ind w:firstLine="567"/>
        <w:jc w:val="both"/>
      </w:pPr>
    </w:p>
    <w:p w:rsidR="00FB0C15" w:rsidRDefault="0057363E">
      <w:pPr>
        <w:pStyle w:val="Default"/>
        <w:ind w:firstLine="567"/>
        <w:jc w:val="both"/>
        <w:rPr>
          <w:b/>
          <w:i/>
        </w:rPr>
      </w:pPr>
      <w:r>
        <w:rPr>
          <w:b/>
          <w:i/>
        </w:rPr>
        <w:t>4. Проведена аналитика пользовательского опыта для мобильного приложения, сервиса уведомлений и личного кабинета юридических лиц.</w:t>
      </w:r>
    </w:p>
    <w:p w:rsidR="00FB0C15" w:rsidRDefault="00FB0C15">
      <w:pPr>
        <w:pStyle w:val="Default"/>
        <w:ind w:firstLine="567"/>
        <w:jc w:val="both"/>
        <w:rPr>
          <w:b/>
          <w:i/>
        </w:rPr>
      </w:pPr>
    </w:p>
    <w:p w:rsidR="00FB0C15" w:rsidRPr="0057363E" w:rsidRDefault="0057363E" w:rsidP="0057363E">
      <w:pPr>
        <w:pStyle w:val="Default"/>
        <w:ind w:firstLine="567"/>
        <w:jc w:val="both"/>
        <w:rPr>
          <w:b/>
          <w:i/>
        </w:rPr>
      </w:pPr>
      <w:r>
        <w:rPr>
          <w:b/>
          <w:i/>
        </w:rPr>
        <w:t xml:space="preserve">5. </w:t>
      </w:r>
      <w:r w:rsidRPr="0057363E">
        <w:rPr>
          <w:b/>
          <w:i/>
        </w:rPr>
        <w:t>Осуществлен переход на единый платёжный документ, с учётом развития ЕРКЦ.</w:t>
      </w:r>
    </w:p>
    <w:p w:rsidR="00FB0C15" w:rsidRDefault="00FB0C15">
      <w:pPr>
        <w:pStyle w:val="Default"/>
        <w:ind w:firstLine="567"/>
        <w:jc w:val="both"/>
        <w:rPr>
          <w:b/>
          <w:i/>
        </w:rPr>
      </w:pPr>
    </w:p>
    <w:p w:rsidR="00FB0C15" w:rsidRDefault="0057363E">
      <w:pPr>
        <w:pStyle w:val="Default"/>
        <w:ind w:firstLine="567"/>
        <w:jc w:val="both"/>
        <w:rPr>
          <w:sz w:val="23"/>
          <w:szCs w:val="23"/>
        </w:rPr>
      </w:pPr>
      <w:r>
        <w:rPr>
          <w:b/>
          <w:i/>
        </w:rPr>
        <w:t>6. Разработаны, утверждены и реализованы мероприятия дорожных карт</w:t>
      </w:r>
      <w:r>
        <w:rPr>
          <w:sz w:val="23"/>
          <w:szCs w:val="23"/>
        </w:rPr>
        <w:t xml:space="preserve"> по 4-м направлениям: «Методология и обучение бренд-персонала», «Оценка качества клиентского обслуживания», «Аналитика обращений», «ЦОК – центр социального притяжения».</w:t>
      </w:r>
    </w:p>
    <w:p w:rsidR="00FB0C15" w:rsidRDefault="00FB0C15">
      <w:pPr>
        <w:pStyle w:val="Default"/>
        <w:ind w:firstLine="567"/>
        <w:jc w:val="both"/>
        <w:rPr>
          <w:b/>
          <w:i/>
        </w:rPr>
      </w:pPr>
    </w:p>
    <w:p w:rsidR="00FB0C15" w:rsidRDefault="0057363E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7. Проведены выездные проверки центров обслуживания клиентов, фото-аудиты, видеопроверки, проверки методом «тайный покупатель».</w:t>
      </w:r>
    </w:p>
    <w:p w:rsidR="00FB0C15" w:rsidRDefault="00FB0C15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B0C15" w:rsidRDefault="0057363E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8.. Реализовано регулярное обучение бренд-персонала.</w:t>
      </w:r>
    </w:p>
    <w:p w:rsidR="00FB0C15" w:rsidRDefault="00FB0C15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B0C15" w:rsidRDefault="0057363E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9.  Проведены ежегодные опросы клиентов методами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NPS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CSI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FB0C15" w:rsidRDefault="00FB0C15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B0C15" w:rsidRDefault="0057363E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10. Проведено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17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E0BCC">
        <w:rPr>
          <w:rFonts w:ascii="Times New Roman" w:hAnsi="Times New Roman" w:cs="Times New Roman"/>
          <w:b/>
          <w:i/>
          <w:color w:val="000000"/>
          <w:sz w:val="24"/>
          <w:szCs w:val="24"/>
        </w:rPr>
        <w:t>выездов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мобильного центра обслуживания клиентов.</w:t>
      </w:r>
    </w:p>
    <w:p w:rsidR="00FB0C15" w:rsidRDefault="00FB0C15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B0C15" w:rsidRDefault="0057363E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11. Осуществлены мероприятия по развитию Единого контактного центра: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 Созданы сценарии: «Опломбировка счетчиков», «Демонтаж пломбы», «Вопросы по счетчикам», «Поверка счетчиков», «Нет квитанции», «Вопросы по квитанциям», «Тарифы».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 Доработаны сценарии «Передача показаний», «Оценка качества обслуживания в офисе», «Отключении электроэнергии».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  Реализованы автоматизированные </w:t>
      </w:r>
      <w:proofErr w:type="spellStart"/>
      <w:r>
        <w:t>обзвоны</w:t>
      </w:r>
      <w:proofErr w:type="spellEnd"/>
      <w:r>
        <w:t xml:space="preserve"> с предупреждением об ограничении </w:t>
      </w:r>
      <w:r w:rsidR="000E0BCC">
        <w:t>и,</w:t>
      </w:r>
      <w:r>
        <w:t xml:space="preserve"> по оценке качества очного визита.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lastRenderedPageBreak/>
        <w:t xml:space="preserve"> Реализована оценка качества обслуживания оператором в ВК</w:t>
      </w:r>
      <w:r w:rsidR="000E0BCC">
        <w:t xml:space="preserve"> и </w:t>
      </w:r>
      <w:proofErr w:type="spellStart"/>
      <w:r w:rsidR="000E0BCC">
        <w:t>Телеграм</w:t>
      </w:r>
      <w:proofErr w:type="spellEnd"/>
      <w:r>
        <w:t>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 Реализована возможность передачи показаний по адресу через ВК</w:t>
      </w:r>
      <w:r w:rsidR="000E0BCC">
        <w:t xml:space="preserve"> и</w:t>
      </w:r>
      <w:r>
        <w:t xml:space="preserve"> </w:t>
      </w:r>
      <w:proofErr w:type="spellStart"/>
      <w:r>
        <w:t>Телеграм</w:t>
      </w:r>
      <w:proofErr w:type="spellEnd"/>
      <w:r>
        <w:t>.</w:t>
      </w:r>
    </w:p>
    <w:p w:rsidR="00FB0C15" w:rsidRDefault="0057363E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 Реализована возможность получения квитанции через ВК.</w:t>
      </w:r>
    </w:p>
    <w:p w:rsidR="00FB0C15" w:rsidRDefault="00FB0C15">
      <w:pPr>
        <w:pStyle w:val="Default"/>
        <w:ind w:left="567"/>
        <w:jc w:val="both"/>
      </w:pPr>
    </w:p>
    <w:p w:rsidR="00FB0C15" w:rsidRDefault="0057363E">
      <w:pPr>
        <w:pStyle w:val="Default"/>
        <w:jc w:val="both"/>
      </w:pPr>
      <w:r>
        <w:rPr>
          <w:b/>
        </w:rPr>
        <w:t xml:space="preserve">Общее количество обращений за 2025 год составило </w:t>
      </w:r>
      <w:r>
        <w:rPr>
          <w:b/>
          <w:shd w:val="clear" w:color="auto" w:fill="FFFF00"/>
        </w:rPr>
        <w:t>1 056 578,</w:t>
      </w:r>
      <w:r>
        <w:rPr>
          <w:b/>
        </w:rPr>
        <w:t xml:space="preserve"> из них претензии и жалобы </w:t>
      </w:r>
      <w:r>
        <w:rPr>
          <w:b/>
          <w:shd w:val="clear" w:color="auto" w:fill="FFFF00"/>
        </w:rPr>
        <w:t>9.</w:t>
      </w:r>
    </w:p>
    <w:p w:rsidR="00FB0C15" w:rsidRDefault="00FB0C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0C15" w:rsidRDefault="0057363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Среднее время обслуживания и ожидания за 2025 год.</w:t>
      </w:r>
    </w:p>
    <w:p w:rsidR="00FB0C15" w:rsidRDefault="00FB0C15">
      <w:pPr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FB0C15" w:rsidRDefault="0057363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Контактный центр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260"/>
        <w:gridCol w:w="4831"/>
        <w:gridCol w:w="3685"/>
      </w:tblGrid>
      <w:tr w:rsidR="00FB0C15">
        <w:trPr>
          <w:trHeight w:val="6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Период</w:t>
            </w:r>
          </w:p>
        </w:tc>
        <w:tc>
          <w:tcPr>
            <w:tcW w:w="4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Среднее время ожидания ответа оператора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Среднее время обслуживания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0:33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3:25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0:37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3:42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0:29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3:57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0:11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3:41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0:18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3:37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0:13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3:33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0:12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3:33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0:11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3:37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0:16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3:33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0:16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3:37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0:37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3:30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0:38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3:32</w:t>
            </w:r>
          </w:p>
        </w:tc>
      </w:tr>
    </w:tbl>
    <w:p w:rsidR="00FB0C15" w:rsidRDefault="0057363E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Офисы обслуживания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561"/>
        <w:gridCol w:w="993"/>
        <w:gridCol w:w="1547"/>
        <w:gridCol w:w="899"/>
        <w:gridCol w:w="1828"/>
        <w:gridCol w:w="1677"/>
      </w:tblGrid>
      <w:tr w:rsidR="00FB0C15">
        <w:trPr>
          <w:trHeight w:val="600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специалистом-консультация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специалистом-кассовая операция</w:t>
            </w:r>
          </w:p>
        </w:tc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специалистом- консультация и кассовая операция</w:t>
            </w:r>
          </w:p>
        </w:tc>
      </w:tr>
      <w:tr w:rsidR="00FB0C15">
        <w:trPr>
          <w:trHeight w:val="600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FB0C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Ожидание в очереди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Ожидание в очереди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Ожидание в очереди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0:04:14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0:02:09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0:03:25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0:06:23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0:09:12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0:03:52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0:06:34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0:01:27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0:02:41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0:05:19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0:09:15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0:04:07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0:01:34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0:05:32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0:07:01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0:02:19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0:01:15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0:01:45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0:03:34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0:07:31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0:03:57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0:02:08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0:01:43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0:06:05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0:07:25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0:04:01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0:02:34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0:01:47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0:06:36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0:07:01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0:03:41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0:01:57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0:01:52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0:05:38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0:07:05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0:04:52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0:06:10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0:01:34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0:01:56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0:06:26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0:08:07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0:04:05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0:02:11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0:01:56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0:06:16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0:07:55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0:03:47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0:01:31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0:02:16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0:05:18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0:08:04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0:05:44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0:06:07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0:01:54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0:02:36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0:07:38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0:08:42</w:t>
            </w:r>
          </w:p>
        </w:tc>
      </w:tr>
      <w:tr w:rsidR="00FB0C15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0:06:01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0:06:29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0:01:34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0:02:28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0:07:35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Default="005736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0:08:58</w:t>
            </w:r>
          </w:p>
        </w:tc>
      </w:tr>
    </w:tbl>
    <w:p w:rsidR="00FB0C15" w:rsidRDefault="00FB0C15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FB0C15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FB0C15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FB0C15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FB0C15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0BCC" w:rsidRDefault="000E0BCC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0BCC" w:rsidRDefault="000E0BCC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FB0C15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57363E">
      <w:pPr>
        <w:spacing w:before="120" w:after="12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Режимы работы каналов заочного обслуживания.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5667"/>
        <w:gridCol w:w="4109"/>
      </w:tblGrid>
      <w:tr w:rsidR="00FB0C15">
        <w:tc>
          <w:tcPr>
            <w:tcW w:w="5666" w:type="dxa"/>
            <w:shd w:val="clear" w:color="auto" w:fill="F2F2F2" w:themeFill="background1" w:themeFillShade="F2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канала</w:t>
            </w:r>
          </w:p>
        </w:tc>
        <w:tc>
          <w:tcPr>
            <w:tcW w:w="4109" w:type="dxa"/>
            <w:shd w:val="clear" w:color="auto" w:fill="F2F2F2" w:themeFill="background1" w:themeFillShade="F2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 работы</w:t>
            </w:r>
          </w:p>
        </w:tc>
      </w:tr>
      <w:tr w:rsidR="00FB0C15" w:rsidTr="0057363E">
        <w:trPr>
          <w:trHeight w:val="1574"/>
        </w:trPr>
        <w:tc>
          <w:tcPr>
            <w:tcW w:w="5666" w:type="dxa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Мобильное приложение</w:t>
            </w:r>
          </w:p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кабинет для физических лиц</w:t>
            </w:r>
          </w:p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кабинет для юридических лиц</w:t>
            </w:r>
          </w:p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https://atomsbt.ru/kursk/</w:t>
            </w:r>
          </w:p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Электронная почта: 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secretary@kursk.atomsbt.ru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</w:p>
        </w:tc>
        <w:tc>
          <w:tcPr>
            <w:tcW w:w="4109" w:type="dxa"/>
            <w:vAlign w:val="center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</w:t>
            </w:r>
          </w:p>
        </w:tc>
      </w:tr>
      <w:tr w:rsidR="00FB0C15">
        <w:trPr>
          <w:trHeight w:val="418"/>
        </w:trPr>
        <w:tc>
          <w:tcPr>
            <w:tcW w:w="5666" w:type="dxa"/>
          </w:tcPr>
          <w:p w:rsidR="00FB0C15" w:rsidRDefault="0057363E" w:rsidP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Официальный аккаунт в социальной сети  ВК.</w:t>
            </w:r>
          </w:p>
        </w:tc>
        <w:tc>
          <w:tcPr>
            <w:tcW w:w="4109" w:type="dxa"/>
            <w:vAlign w:val="center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Ежедневно: с 08-00 до 18-00</w:t>
            </w:r>
          </w:p>
        </w:tc>
      </w:tr>
      <w:tr w:rsidR="00FB0C15">
        <w:tc>
          <w:tcPr>
            <w:tcW w:w="5666" w:type="dxa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КЦ 8 (4712) 390-329</w:t>
            </w:r>
          </w:p>
        </w:tc>
        <w:tc>
          <w:tcPr>
            <w:tcW w:w="4109" w:type="dxa"/>
            <w:vAlign w:val="center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Оператор: пн.– чт. с 08:00 до 18:00</w:t>
            </w:r>
          </w:p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пт.: с 08:00 до 17:00</w:t>
            </w:r>
          </w:p>
        </w:tc>
      </w:tr>
      <w:tr w:rsidR="00FB0C15">
        <w:trPr>
          <w:trHeight w:val="417"/>
        </w:trPr>
        <w:tc>
          <w:tcPr>
            <w:tcW w:w="5666" w:type="dxa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Интерактивный помощник в КЦ</w:t>
            </w:r>
          </w:p>
        </w:tc>
        <w:tc>
          <w:tcPr>
            <w:tcW w:w="4109" w:type="dxa"/>
            <w:vAlign w:val="center"/>
          </w:tcPr>
          <w:p w:rsidR="00FB0C15" w:rsidRDefault="005736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</w:t>
            </w:r>
          </w:p>
        </w:tc>
      </w:tr>
    </w:tbl>
    <w:p w:rsidR="00FB0C15" w:rsidRDefault="00FB0C15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FB0C15">
      <w:pgSz w:w="11906" w:h="16838"/>
      <w:pgMar w:top="567" w:right="566" w:bottom="426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87650"/>
    <w:multiLevelType w:val="multilevel"/>
    <w:tmpl w:val="4314DBA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7154F3"/>
    <w:multiLevelType w:val="multilevel"/>
    <w:tmpl w:val="8BD85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15"/>
    <w:rsid w:val="000E0BCC"/>
    <w:rsid w:val="00540E52"/>
    <w:rsid w:val="0057363E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89E41-1D14-47EC-BF1C-4411D78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23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B23"/>
    <w:rPr>
      <w:color w:val="0563C1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2547D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7E5B23"/>
    <w:pPr>
      <w:ind w:left="720"/>
    </w:pPr>
  </w:style>
  <w:style w:type="paragraph" w:styleId="a5">
    <w:name w:val="Balloon Text"/>
    <w:basedOn w:val="a"/>
    <w:link w:val="a4"/>
    <w:uiPriority w:val="99"/>
    <w:semiHidden/>
    <w:unhideWhenUsed/>
    <w:qFormat/>
    <w:rsid w:val="00F2547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9123A"/>
    <w:rPr>
      <w:rFonts w:ascii="Times New Roman" w:eastAsia="Calibri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44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Лютенко Надежда Сергеевна</dc:creator>
  <dc:description/>
  <cp:lastModifiedBy>Лютенко Надежда Сергеевна</cp:lastModifiedBy>
  <cp:revision>18</cp:revision>
  <cp:lastPrinted>2024-03-12T14:04:00Z</cp:lastPrinted>
  <dcterms:created xsi:type="dcterms:W3CDTF">2026-03-17T15:03:00Z</dcterms:created>
  <dcterms:modified xsi:type="dcterms:W3CDTF">2026-03-18T12:47:00Z</dcterms:modified>
  <dc:language>ru-RU</dc:language>
</cp:coreProperties>
</file>